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37DFC" w14:textId="6482C267" w:rsidR="00E41ADF" w:rsidRPr="00A2344F" w:rsidRDefault="005B0AE3" w:rsidP="00E41ADF">
      <w:pPr>
        <w:spacing w:after="20"/>
        <w:rPr>
          <w:rFonts w:asciiTheme="majorHAnsi" w:hAnsiTheme="majorHAnsi" w:cstheme="majorHAnsi"/>
          <w:b/>
          <w:color w:val="800000"/>
          <w:sz w:val="20"/>
          <w:szCs w:val="20"/>
          <w:u w:val="single"/>
        </w:rPr>
      </w:pPr>
      <w:r>
        <w:rPr>
          <w:rFonts w:asciiTheme="majorHAnsi" w:hAnsiTheme="majorHAnsi" w:cstheme="majorHAnsi"/>
          <w:noProof/>
        </w:rPr>
        <w:drawing>
          <wp:inline distT="0" distB="0" distL="0" distR="0" wp14:anchorId="129256EA" wp14:editId="5ABB74F5">
            <wp:extent cx="5951220" cy="65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655320"/>
                    </a:xfrm>
                    <a:prstGeom prst="rect">
                      <a:avLst/>
                    </a:prstGeom>
                    <a:noFill/>
                    <a:ln>
                      <a:noFill/>
                    </a:ln>
                  </pic:spPr>
                </pic:pic>
              </a:graphicData>
            </a:graphic>
          </wp:inline>
        </w:drawing>
      </w:r>
    </w:p>
    <w:p w14:paraId="77D4ED0F" w14:textId="655E70AC" w:rsidR="00EC69C9" w:rsidRPr="00DF78DE" w:rsidRDefault="00EC69C9" w:rsidP="00DF78DE">
      <w:pPr>
        <w:rPr>
          <w:rFonts w:asciiTheme="minorHAnsi" w:eastAsiaTheme="minorHAnsi" w:hAnsiTheme="minorHAnsi" w:cstheme="minorBidi"/>
          <w:b/>
          <w:bCs/>
          <w:sz w:val="28"/>
          <w:szCs w:val="28"/>
        </w:rPr>
      </w:pPr>
      <w:r w:rsidRPr="00A2344F">
        <w:rPr>
          <w:rFonts w:asciiTheme="majorHAnsi" w:hAnsiTheme="majorHAnsi" w:cstheme="majorHAnsi"/>
          <w:b/>
          <w:color w:val="943634"/>
          <w:u w:val="single"/>
        </w:rPr>
        <w:t>Patient Name:</w:t>
      </w:r>
      <w:r w:rsidRPr="00A2344F">
        <w:rPr>
          <w:rFonts w:asciiTheme="majorHAnsi" w:hAnsiTheme="majorHAnsi" w:cstheme="majorHAnsi"/>
          <w:b/>
        </w:rPr>
        <w:t xml:space="preserve"> </w:t>
      </w:r>
      <w:r w:rsidR="00DF78DE" w:rsidRPr="00DF78DE">
        <w:rPr>
          <w:rFonts w:asciiTheme="majorHAnsi" w:eastAsiaTheme="minorHAnsi" w:hAnsiTheme="majorHAnsi" w:cstheme="majorHAnsi"/>
          <w:b/>
          <w:bCs/>
          <w:sz w:val="28"/>
          <w:szCs w:val="28"/>
        </w:rPr>
        <w:t>Ashburn</w:t>
      </w:r>
      <w:r w:rsidR="00DF78DE" w:rsidRPr="00DF78DE">
        <w:rPr>
          <w:rFonts w:asciiTheme="majorHAnsi" w:eastAsiaTheme="minorHAnsi" w:hAnsiTheme="majorHAnsi" w:cstheme="majorHAnsi"/>
          <w:b/>
          <w:bCs/>
          <w:sz w:val="28"/>
          <w:szCs w:val="28"/>
        </w:rPr>
        <w:t xml:space="preserve">, </w:t>
      </w:r>
      <w:r w:rsidR="00DF78DE" w:rsidRPr="00DF78DE">
        <w:rPr>
          <w:rFonts w:asciiTheme="majorHAnsi" w:eastAsiaTheme="minorHAnsi" w:hAnsiTheme="majorHAnsi" w:cstheme="majorHAnsi"/>
          <w:b/>
          <w:bCs/>
          <w:sz w:val="28"/>
          <w:szCs w:val="28"/>
        </w:rPr>
        <w:t>Trenton</w:t>
      </w:r>
    </w:p>
    <w:p w14:paraId="3E974159" w14:textId="2799FD75" w:rsidR="00EC69C9" w:rsidRPr="00A2344F" w:rsidRDefault="00EC69C9" w:rsidP="00EC69C9">
      <w:pPr>
        <w:spacing w:after="20"/>
        <w:rPr>
          <w:rFonts w:asciiTheme="majorHAnsi" w:hAnsiTheme="majorHAnsi" w:cstheme="majorHAnsi"/>
          <w:b/>
          <w:sz w:val="20"/>
          <w:szCs w:val="20"/>
        </w:rPr>
      </w:pPr>
      <w:r w:rsidRPr="00A2344F">
        <w:rPr>
          <w:rFonts w:asciiTheme="majorHAnsi" w:hAnsiTheme="majorHAnsi" w:cstheme="majorHAnsi"/>
          <w:b/>
          <w:sz w:val="20"/>
          <w:szCs w:val="20"/>
        </w:rPr>
        <w:t xml:space="preserve">Date of Birth: </w:t>
      </w:r>
      <w:r w:rsidR="00DF78DE">
        <w:rPr>
          <w:rFonts w:asciiTheme="majorHAnsi" w:hAnsiTheme="majorHAnsi" w:cstheme="majorHAnsi"/>
          <w:b/>
          <w:sz w:val="20"/>
          <w:szCs w:val="20"/>
        </w:rPr>
        <w:t>1978-04-29</w:t>
      </w:r>
    </w:p>
    <w:p w14:paraId="4BB2D88F" w14:textId="0AA18DD7" w:rsidR="00EC69C9" w:rsidRPr="00A2344F" w:rsidRDefault="00EC69C9" w:rsidP="00EC69C9">
      <w:pPr>
        <w:spacing w:after="20"/>
        <w:rPr>
          <w:rFonts w:asciiTheme="majorHAnsi" w:hAnsiTheme="majorHAnsi" w:cstheme="majorHAnsi"/>
          <w:b/>
          <w:sz w:val="20"/>
          <w:szCs w:val="20"/>
        </w:rPr>
      </w:pPr>
      <w:r w:rsidRPr="00A2344F">
        <w:rPr>
          <w:rFonts w:asciiTheme="majorHAnsi" w:hAnsiTheme="majorHAnsi" w:cstheme="majorHAnsi"/>
          <w:b/>
          <w:sz w:val="20"/>
          <w:szCs w:val="20"/>
        </w:rPr>
        <w:t xml:space="preserve">Chart #: </w:t>
      </w:r>
      <w:r w:rsidR="00A33742" w:rsidRPr="00A2344F">
        <w:rPr>
          <w:rFonts w:asciiTheme="majorHAnsi" w:hAnsiTheme="majorHAnsi" w:cstheme="majorHAnsi"/>
          <w:b/>
          <w:sz w:val="20"/>
          <w:szCs w:val="20"/>
        </w:rPr>
        <w:t>RAM</w:t>
      </w:r>
      <w:r w:rsidR="00DF78DE">
        <w:rPr>
          <w:rFonts w:asciiTheme="majorHAnsi" w:hAnsiTheme="majorHAnsi" w:cstheme="majorHAnsi"/>
          <w:b/>
          <w:sz w:val="20"/>
          <w:szCs w:val="20"/>
        </w:rPr>
        <w:t>22462</w:t>
      </w:r>
    </w:p>
    <w:p w14:paraId="272ACF00" w14:textId="20B51FD0" w:rsidR="00EC69C9" w:rsidRPr="00A2344F" w:rsidRDefault="00EC69C9" w:rsidP="00EC69C9">
      <w:pPr>
        <w:spacing w:after="20"/>
        <w:rPr>
          <w:rFonts w:asciiTheme="majorHAnsi" w:hAnsiTheme="majorHAnsi" w:cstheme="majorHAnsi"/>
          <w:sz w:val="20"/>
          <w:szCs w:val="20"/>
        </w:rPr>
      </w:pPr>
      <w:r w:rsidRPr="00A2344F">
        <w:rPr>
          <w:rFonts w:asciiTheme="majorHAnsi" w:hAnsiTheme="majorHAnsi" w:cstheme="majorHAnsi"/>
          <w:b/>
          <w:sz w:val="20"/>
          <w:szCs w:val="20"/>
        </w:rPr>
        <w:t xml:space="preserve">Referring Physician: Dr. </w:t>
      </w:r>
      <w:r w:rsidR="00FF3C84">
        <w:rPr>
          <w:rFonts w:asciiTheme="majorHAnsi" w:hAnsiTheme="majorHAnsi" w:cstheme="majorHAnsi"/>
          <w:b/>
          <w:sz w:val="20"/>
          <w:szCs w:val="20"/>
        </w:rPr>
        <w:t>Scott Rosa</w:t>
      </w:r>
    </w:p>
    <w:p w14:paraId="3053FFCE" w14:textId="77777777" w:rsidR="00EC69C9" w:rsidRPr="00A2344F" w:rsidRDefault="00EC69C9" w:rsidP="00EC69C9">
      <w:pPr>
        <w:spacing w:after="20"/>
        <w:rPr>
          <w:rFonts w:asciiTheme="majorHAnsi" w:hAnsiTheme="majorHAnsi" w:cstheme="majorHAnsi"/>
          <w:sz w:val="20"/>
          <w:szCs w:val="20"/>
        </w:rPr>
      </w:pPr>
      <w:r w:rsidRPr="00A2344F">
        <w:rPr>
          <w:rFonts w:asciiTheme="majorHAnsi" w:hAnsiTheme="majorHAnsi" w:cstheme="majorHAnsi"/>
          <w:b/>
          <w:sz w:val="20"/>
          <w:szCs w:val="20"/>
        </w:rPr>
        <w:t>Radiologist: Dr. David L. Harshfield, Jr. M.D., M.S.</w:t>
      </w:r>
    </w:p>
    <w:p w14:paraId="21893C48" w14:textId="3DD46340" w:rsidR="00EC69C9" w:rsidRPr="00A2344F" w:rsidRDefault="00EC69C9" w:rsidP="00EC69C9">
      <w:pPr>
        <w:spacing w:after="20"/>
        <w:rPr>
          <w:rFonts w:asciiTheme="majorHAnsi" w:hAnsiTheme="majorHAnsi" w:cstheme="majorHAnsi"/>
          <w:sz w:val="20"/>
          <w:szCs w:val="20"/>
        </w:rPr>
      </w:pPr>
      <w:r w:rsidRPr="00A2344F">
        <w:rPr>
          <w:rFonts w:asciiTheme="majorHAnsi" w:hAnsiTheme="majorHAnsi" w:cstheme="majorHAnsi"/>
          <w:b/>
          <w:sz w:val="20"/>
          <w:szCs w:val="20"/>
        </w:rPr>
        <w:t>Date of Exam: 20</w:t>
      </w:r>
      <w:r w:rsidR="008E53BB" w:rsidRPr="00A2344F">
        <w:rPr>
          <w:rFonts w:asciiTheme="majorHAnsi" w:hAnsiTheme="majorHAnsi" w:cstheme="majorHAnsi"/>
          <w:b/>
          <w:sz w:val="20"/>
          <w:szCs w:val="20"/>
        </w:rPr>
        <w:t>2</w:t>
      </w:r>
      <w:r w:rsidR="00FF3C84">
        <w:rPr>
          <w:rFonts w:asciiTheme="majorHAnsi" w:hAnsiTheme="majorHAnsi" w:cstheme="majorHAnsi"/>
          <w:b/>
          <w:sz w:val="20"/>
          <w:szCs w:val="20"/>
        </w:rPr>
        <w:t>2</w:t>
      </w:r>
      <w:r w:rsidRPr="00A2344F">
        <w:rPr>
          <w:rFonts w:asciiTheme="majorHAnsi" w:hAnsiTheme="majorHAnsi" w:cstheme="majorHAnsi"/>
          <w:b/>
          <w:sz w:val="20"/>
          <w:szCs w:val="20"/>
        </w:rPr>
        <w:t>-</w:t>
      </w:r>
      <w:r w:rsidR="00DF78DE">
        <w:rPr>
          <w:rFonts w:asciiTheme="majorHAnsi" w:hAnsiTheme="majorHAnsi" w:cstheme="majorHAnsi"/>
          <w:b/>
          <w:sz w:val="20"/>
          <w:szCs w:val="20"/>
        </w:rPr>
        <w:t>03-17</w:t>
      </w:r>
    </w:p>
    <w:p w14:paraId="28DA63B5" w14:textId="77777777" w:rsidR="00EC69C9" w:rsidRPr="00A2344F" w:rsidRDefault="00EC69C9" w:rsidP="00EC69C9">
      <w:pPr>
        <w:spacing w:after="20"/>
        <w:rPr>
          <w:rFonts w:asciiTheme="majorHAnsi" w:hAnsiTheme="majorHAnsi" w:cstheme="majorHAnsi"/>
          <w:b/>
          <w:sz w:val="20"/>
          <w:szCs w:val="20"/>
        </w:rPr>
      </w:pPr>
      <w:r w:rsidRPr="00A2344F">
        <w:rPr>
          <w:rFonts w:asciiTheme="majorHAnsi" w:hAnsiTheme="majorHAnsi" w:cstheme="majorHAnsi"/>
          <w:b/>
          <w:sz w:val="20"/>
          <w:szCs w:val="20"/>
        </w:rPr>
        <w:t>Previous Study: No comparison study available at the time of this interpretation.</w:t>
      </w:r>
    </w:p>
    <w:p w14:paraId="5D2FF084" w14:textId="77777777" w:rsidR="00EC69C9" w:rsidRPr="00A2344F" w:rsidRDefault="00EC69C9" w:rsidP="00EC69C9">
      <w:pPr>
        <w:spacing w:after="20"/>
        <w:rPr>
          <w:rFonts w:asciiTheme="majorHAnsi" w:hAnsiTheme="majorHAnsi" w:cstheme="majorHAnsi"/>
          <w:b/>
          <w:sz w:val="20"/>
          <w:szCs w:val="20"/>
        </w:rPr>
      </w:pPr>
      <w:r w:rsidRPr="00A2344F">
        <w:rPr>
          <w:rFonts w:asciiTheme="majorHAnsi" w:hAnsiTheme="majorHAnsi" w:cstheme="majorHAnsi"/>
          <w:b/>
          <w:sz w:val="20"/>
          <w:szCs w:val="20"/>
        </w:rPr>
        <w:t xml:space="preserve">Patient History: </w:t>
      </w:r>
      <w:r w:rsidR="008E53BB" w:rsidRPr="00A2344F">
        <w:rPr>
          <w:rFonts w:asciiTheme="majorHAnsi" w:hAnsiTheme="majorHAnsi" w:cstheme="majorHAnsi"/>
          <w:b/>
          <w:sz w:val="20"/>
          <w:szCs w:val="20"/>
        </w:rPr>
        <w:t>Headaches and neck pain.</w:t>
      </w:r>
      <w:r w:rsidRPr="00A2344F">
        <w:rPr>
          <w:rFonts w:asciiTheme="majorHAnsi" w:hAnsiTheme="majorHAnsi" w:cstheme="majorHAnsi"/>
          <w:b/>
          <w:sz w:val="20"/>
          <w:szCs w:val="20"/>
        </w:rPr>
        <w:t xml:space="preserve">  </w:t>
      </w:r>
    </w:p>
    <w:p w14:paraId="132AE906" w14:textId="77777777" w:rsidR="00E41ADF" w:rsidRPr="00A2344F" w:rsidRDefault="00E41ADF" w:rsidP="0089759E">
      <w:pPr>
        <w:spacing w:after="20"/>
        <w:rPr>
          <w:rFonts w:asciiTheme="majorHAnsi" w:hAnsiTheme="majorHAnsi" w:cstheme="majorHAnsi"/>
          <w:b/>
          <w:color w:val="800000"/>
          <w:sz w:val="20"/>
          <w:szCs w:val="20"/>
          <w:u w:val="single"/>
        </w:rPr>
      </w:pPr>
    </w:p>
    <w:p w14:paraId="703A4253" w14:textId="77777777" w:rsidR="0089759E" w:rsidRPr="00A2344F" w:rsidRDefault="0089759E" w:rsidP="0089759E">
      <w:pPr>
        <w:spacing w:after="20"/>
        <w:rPr>
          <w:rFonts w:asciiTheme="majorHAnsi" w:hAnsiTheme="majorHAnsi" w:cstheme="majorHAnsi"/>
          <w:b/>
          <w:color w:val="800000"/>
          <w:sz w:val="20"/>
          <w:szCs w:val="20"/>
          <w:u w:val="single"/>
        </w:rPr>
      </w:pPr>
      <w:r w:rsidRPr="00A2344F">
        <w:rPr>
          <w:rFonts w:asciiTheme="majorHAnsi" w:hAnsiTheme="majorHAnsi" w:cstheme="majorHAnsi"/>
          <w:b/>
          <w:color w:val="800000"/>
          <w:sz w:val="20"/>
          <w:szCs w:val="20"/>
          <w:u w:val="single"/>
        </w:rPr>
        <w:t>Upright MRI C-SPINE</w:t>
      </w:r>
      <w:r w:rsidR="000B7787" w:rsidRPr="00A2344F">
        <w:rPr>
          <w:rFonts w:asciiTheme="majorHAnsi" w:hAnsiTheme="majorHAnsi" w:cstheme="majorHAnsi"/>
          <w:b/>
          <w:color w:val="800000"/>
          <w:sz w:val="20"/>
          <w:szCs w:val="20"/>
          <w:u w:val="single"/>
        </w:rPr>
        <w:t xml:space="preserve"> with flexion, </w:t>
      </w:r>
      <w:r w:rsidR="000F298E" w:rsidRPr="00A2344F">
        <w:rPr>
          <w:rFonts w:asciiTheme="majorHAnsi" w:hAnsiTheme="majorHAnsi" w:cstheme="majorHAnsi"/>
          <w:b/>
          <w:color w:val="800000"/>
          <w:sz w:val="20"/>
          <w:szCs w:val="20"/>
          <w:u w:val="single"/>
        </w:rPr>
        <w:t>extension</w:t>
      </w:r>
      <w:r w:rsidR="00FF4D54" w:rsidRPr="00A2344F">
        <w:rPr>
          <w:rFonts w:asciiTheme="majorHAnsi" w:hAnsiTheme="majorHAnsi" w:cstheme="majorHAnsi"/>
          <w:b/>
          <w:color w:val="800000"/>
          <w:sz w:val="20"/>
          <w:szCs w:val="20"/>
          <w:u w:val="single"/>
        </w:rPr>
        <w:t xml:space="preserve">, </w:t>
      </w:r>
      <w:r w:rsidR="00D21693" w:rsidRPr="00A2344F">
        <w:rPr>
          <w:rFonts w:asciiTheme="majorHAnsi" w:hAnsiTheme="majorHAnsi" w:cstheme="majorHAnsi"/>
          <w:b/>
          <w:color w:val="800000"/>
          <w:sz w:val="20"/>
          <w:szCs w:val="20"/>
          <w:u w:val="single"/>
        </w:rPr>
        <w:t>Proton D</w:t>
      </w:r>
      <w:r w:rsidR="000B7787" w:rsidRPr="00A2344F">
        <w:rPr>
          <w:rFonts w:asciiTheme="majorHAnsi" w:hAnsiTheme="majorHAnsi" w:cstheme="majorHAnsi"/>
          <w:b/>
          <w:color w:val="800000"/>
          <w:sz w:val="20"/>
          <w:szCs w:val="20"/>
          <w:u w:val="single"/>
        </w:rPr>
        <w:t>ensity</w:t>
      </w:r>
      <w:r w:rsidR="00FF4D54" w:rsidRPr="00A2344F">
        <w:rPr>
          <w:rFonts w:asciiTheme="majorHAnsi" w:hAnsiTheme="majorHAnsi" w:cstheme="majorHAnsi"/>
          <w:b/>
          <w:color w:val="800000"/>
          <w:sz w:val="20"/>
          <w:szCs w:val="20"/>
          <w:u w:val="single"/>
        </w:rPr>
        <w:t xml:space="preserve"> and </w:t>
      </w:r>
      <w:r w:rsidR="00D21693" w:rsidRPr="00A2344F">
        <w:rPr>
          <w:rFonts w:asciiTheme="majorHAnsi" w:hAnsiTheme="majorHAnsi" w:cstheme="majorHAnsi"/>
          <w:b/>
          <w:color w:val="800000"/>
          <w:sz w:val="20"/>
          <w:szCs w:val="20"/>
          <w:u w:val="single"/>
        </w:rPr>
        <w:t>C</w:t>
      </w:r>
      <w:r w:rsidR="00FF4D54" w:rsidRPr="00A2344F">
        <w:rPr>
          <w:rFonts w:asciiTheme="majorHAnsi" w:hAnsiTheme="majorHAnsi" w:cstheme="majorHAnsi"/>
          <w:b/>
          <w:color w:val="800000"/>
          <w:sz w:val="20"/>
          <w:szCs w:val="20"/>
          <w:u w:val="single"/>
        </w:rPr>
        <w:t>ine CSF flow</w:t>
      </w:r>
      <w:r w:rsidR="000F298E" w:rsidRPr="00A2344F">
        <w:rPr>
          <w:rFonts w:asciiTheme="majorHAnsi" w:hAnsiTheme="majorHAnsi" w:cstheme="majorHAnsi"/>
          <w:b/>
          <w:color w:val="800000"/>
          <w:sz w:val="20"/>
          <w:szCs w:val="20"/>
          <w:u w:val="single"/>
        </w:rPr>
        <w:t xml:space="preserve"> </w:t>
      </w:r>
      <w:r w:rsidR="000B7787" w:rsidRPr="00A2344F">
        <w:rPr>
          <w:rFonts w:asciiTheme="majorHAnsi" w:hAnsiTheme="majorHAnsi" w:cstheme="majorHAnsi"/>
          <w:b/>
          <w:color w:val="800000"/>
          <w:sz w:val="20"/>
          <w:szCs w:val="20"/>
          <w:u w:val="single"/>
        </w:rPr>
        <w:t>data sets</w:t>
      </w:r>
    </w:p>
    <w:p w14:paraId="060F5E5F" w14:textId="77777777" w:rsidR="0089759E" w:rsidRPr="00A2344F" w:rsidRDefault="0089759E" w:rsidP="0089759E">
      <w:pPr>
        <w:spacing w:after="20"/>
        <w:rPr>
          <w:rFonts w:asciiTheme="majorHAnsi" w:hAnsiTheme="majorHAnsi" w:cstheme="majorHAnsi"/>
          <w:sz w:val="20"/>
          <w:szCs w:val="20"/>
        </w:rPr>
      </w:pPr>
    </w:p>
    <w:p w14:paraId="16A40B80"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b/>
          <w:sz w:val="20"/>
          <w:szCs w:val="20"/>
        </w:rPr>
        <w:t>TECHNIQUE:</w:t>
      </w:r>
      <w:r w:rsidRPr="00A2344F">
        <w:rPr>
          <w:rFonts w:asciiTheme="majorHAnsi" w:hAnsiTheme="majorHAnsi" w:cstheme="majorHAnsi"/>
          <w:sz w:val="20"/>
          <w:szCs w:val="20"/>
        </w:rPr>
        <w:t xml:space="preserve"> To allow assessment of the functional and positional integrity of the spinal axis, in addition to standard sagittal and transverse data sets, multiple upright neutral (long axis), flexion and extension sagittal data sets are obtained.  Thin section coronal, transverse, and sagittal proton density data sets are performed to optimize the visualization of the cervico-occipital junction ligamentous anatomy. </w:t>
      </w:r>
      <w:r w:rsidR="00FF4D54" w:rsidRPr="00A2344F">
        <w:rPr>
          <w:rFonts w:asciiTheme="majorHAnsi" w:hAnsiTheme="majorHAnsi" w:cstheme="majorHAnsi"/>
          <w:sz w:val="20"/>
          <w:szCs w:val="20"/>
        </w:rPr>
        <w:t>Cine</w:t>
      </w:r>
      <w:r w:rsidR="00370B89" w:rsidRPr="00A2344F">
        <w:rPr>
          <w:rFonts w:asciiTheme="majorHAnsi" w:hAnsiTheme="majorHAnsi" w:cstheme="majorHAnsi"/>
          <w:sz w:val="20"/>
          <w:szCs w:val="20"/>
        </w:rPr>
        <w:t xml:space="preserve"> data set performed throughout range of motion of the cervical spine. Cine</w:t>
      </w:r>
      <w:r w:rsidR="00FF4D54" w:rsidRPr="00A2344F">
        <w:rPr>
          <w:rFonts w:asciiTheme="majorHAnsi" w:hAnsiTheme="majorHAnsi" w:cstheme="majorHAnsi"/>
          <w:sz w:val="20"/>
          <w:szCs w:val="20"/>
        </w:rPr>
        <w:t xml:space="preserve"> phase contrast CSF flow data sets performed to evaluate patency of the foramen magnum</w:t>
      </w:r>
      <w:r w:rsidR="00370B89" w:rsidRPr="00A2344F">
        <w:rPr>
          <w:rFonts w:asciiTheme="majorHAnsi" w:hAnsiTheme="majorHAnsi" w:cstheme="majorHAnsi"/>
          <w:sz w:val="20"/>
          <w:szCs w:val="20"/>
        </w:rPr>
        <w:t xml:space="preserve"> and document CSF flow throughout the cardiorespiratory cycle</w:t>
      </w:r>
      <w:r w:rsidR="00FF4D54" w:rsidRPr="00A2344F">
        <w:rPr>
          <w:rFonts w:asciiTheme="majorHAnsi" w:hAnsiTheme="majorHAnsi" w:cstheme="majorHAnsi"/>
          <w:sz w:val="20"/>
          <w:szCs w:val="20"/>
        </w:rPr>
        <w:t>.</w:t>
      </w:r>
    </w:p>
    <w:p w14:paraId="2E59EEB0" w14:textId="77777777" w:rsidR="00E41ADF" w:rsidRPr="00A2344F" w:rsidRDefault="00E41ADF" w:rsidP="0089759E">
      <w:pPr>
        <w:spacing w:after="20"/>
        <w:rPr>
          <w:rFonts w:asciiTheme="majorHAnsi" w:hAnsiTheme="majorHAnsi" w:cstheme="majorHAnsi"/>
          <w:b/>
          <w:color w:val="800000"/>
          <w:sz w:val="20"/>
          <w:szCs w:val="20"/>
          <w:u w:val="single"/>
        </w:rPr>
      </w:pPr>
    </w:p>
    <w:p w14:paraId="4B26B0D3" w14:textId="77777777" w:rsidR="0089759E" w:rsidRPr="00A2344F" w:rsidRDefault="0089759E" w:rsidP="0089759E">
      <w:pPr>
        <w:spacing w:after="20"/>
        <w:rPr>
          <w:rFonts w:asciiTheme="majorHAnsi" w:hAnsiTheme="majorHAnsi" w:cstheme="majorHAnsi"/>
          <w:b/>
          <w:color w:val="800000"/>
          <w:sz w:val="20"/>
          <w:szCs w:val="20"/>
          <w:u w:val="single"/>
        </w:rPr>
      </w:pPr>
      <w:r w:rsidRPr="00A2344F">
        <w:rPr>
          <w:rFonts w:asciiTheme="majorHAnsi" w:hAnsiTheme="majorHAnsi" w:cstheme="majorHAnsi"/>
          <w:b/>
          <w:color w:val="800000"/>
          <w:sz w:val="20"/>
          <w:szCs w:val="20"/>
          <w:u w:val="single"/>
        </w:rPr>
        <w:t>FINDINGS:</w:t>
      </w:r>
    </w:p>
    <w:p w14:paraId="265A7528" w14:textId="77777777" w:rsidR="000B7787"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ALIGNMENT:</w:t>
      </w:r>
    </w:p>
    <w:p w14:paraId="6CCEA87A" w14:textId="1F0DCCE2" w:rsidR="00E41ADF" w:rsidRPr="00A2344F" w:rsidRDefault="00DF78DE" w:rsidP="00E41ADF">
      <w:pPr>
        <w:rPr>
          <w:rFonts w:asciiTheme="majorHAnsi" w:hAnsiTheme="majorHAnsi" w:cstheme="majorHAnsi"/>
          <w:sz w:val="20"/>
          <w:szCs w:val="20"/>
        </w:rPr>
      </w:pPr>
      <w:r>
        <w:rPr>
          <w:noProof/>
        </w:rPr>
        <w:drawing>
          <wp:inline distT="0" distB="0" distL="0" distR="0" wp14:anchorId="6F79BCAC" wp14:editId="2C480E61">
            <wp:extent cx="3352800" cy="405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2800" cy="4057650"/>
                    </a:xfrm>
                    <a:prstGeom prst="rect">
                      <a:avLst/>
                    </a:prstGeom>
                  </pic:spPr>
                </pic:pic>
              </a:graphicData>
            </a:graphic>
          </wp:inline>
        </w:drawing>
      </w:r>
    </w:p>
    <w:p w14:paraId="6F7E38C5" w14:textId="5B90E462" w:rsidR="00E41ADF" w:rsidRPr="00A2344F" w:rsidRDefault="00E41ADF" w:rsidP="00E41ADF">
      <w:pPr>
        <w:rPr>
          <w:rFonts w:asciiTheme="majorHAnsi" w:hAnsiTheme="majorHAnsi" w:cstheme="majorHAnsi"/>
          <w:sz w:val="20"/>
          <w:szCs w:val="20"/>
        </w:rPr>
      </w:pPr>
      <w:r w:rsidRPr="00A2344F">
        <w:rPr>
          <w:rFonts w:asciiTheme="majorHAnsi" w:hAnsiTheme="majorHAnsi" w:cstheme="majorHAnsi"/>
          <w:sz w:val="20"/>
          <w:szCs w:val="20"/>
        </w:rPr>
        <w:t>Adynamic/static configuration of spinal axis as manifestation of loss of the normal cervical lordosis.</w:t>
      </w:r>
    </w:p>
    <w:p w14:paraId="476B13B5"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PATHOANATOMY:</w:t>
      </w:r>
    </w:p>
    <w:p w14:paraId="127CC612" w14:textId="77777777" w:rsidR="00FF4D54" w:rsidRPr="00A2344F" w:rsidRDefault="00FF4D54" w:rsidP="00FF4D54">
      <w:pPr>
        <w:rPr>
          <w:rFonts w:asciiTheme="majorHAnsi" w:hAnsiTheme="majorHAnsi" w:cstheme="majorHAnsi"/>
          <w:sz w:val="20"/>
          <w:szCs w:val="20"/>
        </w:rPr>
      </w:pPr>
      <w:r w:rsidRPr="00A2344F">
        <w:rPr>
          <w:rFonts w:asciiTheme="majorHAnsi" w:hAnsiTheme="majorHAnsi" w:cstheme="majorHAnsi"/>
          <w:sz w:val="20"/>
          <w:szCs w:val="20"/>
        </w:rPr>
        <w:t xml:space="preserve">Multilevel </w:t>
      </w:r>
      <w:r w:rsidR="00A33742" w:rsidRPr="00A2344F">
        <w:rPr>
          <w:rFonts w:asciiTheme="majorHAnsi" w:hAnsiTheme="majorHAnsi" w:cstheme="majorHAnsi"/>
          <w:sz w:val="20"/>
          <w:szCs w:val="20"/>
        </w:rPr>
        <w:t>disc</w:t>
      </w:r>
      <w:r w:rsidRPr="00A2344F">
        <w:rPr>
          <w:rFonts w:asciiTheme="majorHAnsi" w:hAnsiTheme="majorHAnsi" w:cstheme="majorHAnsi"/>
          <w:sz w:val="20"/>
          <w:szCs w:val="20"/>
        </w:rPr>
        <w:t xml:space="preserve">opathy involving the mid and lower cervical disc levels with </w:t>
      </w:r>
      <w:r w:rsidR="00A33742" w:rsidRPr="00A2344F">
        <w:rPr>
          <w:rFonts w:asciiTheme="majorHAnsi" w:hAnsiTheme="majorHAnsi" w:cstheme="majorHAnsi"/>
          <w:sz w:val="20"/>
          <w:szCs w:val="20"/>
        </w:rPr>
        <w:t>level-by-level</w:t>
      </w:r>
      <w:r w:rsidRPr="00A2344F">
        <w:rPr>
          <w:rFonts w:asciiTheme="majorHAnsi" w:hAnsiTheme="majorHAnsi" w:cstheme="majorHAnsi"/>
          <w:sz w:val="20"/>
          <w:szCs w:val="20"/>
        </w:rPr>
        <w:t xml:space="preserve"> analysis provided in the body of this report.</w:t>
      </w:r>
    </w:p>
    <w:p w14:paraId="66D7D5D0" w14:textId="77777777" w:rsidR="00FF4D54" w:rsidRPr="00A2344F" w:rsidRDefault="00FF4D54" w:rsidP="00E41ADF">
      <w:pPr>
        <w:rPr>
          <w:rFonts w:asciiTheme="majorHAnsi" w:hAnsiTheme="majorHAnsi" w:cstheme="majorHAnsi"/>
          <w:sz w:val="20"/>
          <w:szCs w:val="20"/>
        </w:rPr>
      </w:pPr>
    </w:p>
    <w:p w14:paraId="01326834" w14:textId="77777777" w:rsidR="00FF4D54" w:rsidRPr="00A2344F" w:rsidRDefault="00FF4D54" w:rsidP="00E41ADF">
      <w:pPr>
        <w:rPr>
          <w:rFonts w:asciiTheme="majorHAnsi" w:hAnsiTheme="majorHAnsi" w:cstheme="majorHAnsi"/>
          <w:sz w:val="20"/>
          <w:szCs w:val="20"/>
        </w:rPr>
      </w:pPr>
      <w:r w:rsidRPr="00A2344F">
        <w:rPr>
          <w:rFonts w:asciiTheme="majorHAnsi" w:hAnsiTheme="majorHAnsi" w:cstheme="majorHAnsi"/>
          <w:sz w:val="20"/>
          <w:szCs w:val="20"/>
        </w:rPr>
        <w:t xml:space="preserve">Thickening of the adenoidal lymphoid pad with prominence of the mucosal lining along the palatine and lingual tonsils. Soft tissue narrowing of the nasopharynx and supraglottic airway is associated with snoring and sleep apnea as well as headaches and other neurological symptoms </w:t>
      </w:r>
      <w:r w:rsidR="00A9768F" w:rsidRPr="00A2344F">
        <w:rPr>
          <w:rFonts w:asciiTheme="majorHAnsi" w:hAnsiTheme="majorHAnsi" w:cstheme="majorHAnsi"/>
          <w:sz w:val="20"/>
          <w:szCs w:val="20"/>
        </w:rPr>
        <w:t>due to</w:t>
      </w:r>
      <w:r w:rsidRPr="00A2344F">
        <w:rPr>
          <w:rFonts w:asciiTheme="majorHAnsi" w:hAnsiTheme="majorHAnsi" w:cstheme="majorHAnsi"/>
          <w:sz w:val="20"/>
          <w:szCs w:val="20"/>
        </w:rPr>
        <w:t xml:space="preserve"> intermittent hypoxia.</w:t>
      </w:r>
    </w:p>
    <w:p w14:paraId="05D44BFD" w14:textId="77777777" w:rsidR="0089759E" w:rsidRPr="00A2344F" w:rsidRDefault="0089759E" w:rsidP="0089759E">
      <w:pPr>
        <w:spacing w:after="20"/>
        <w:rPr>
          <w:rFonts w:asciiTheme="majorHAnsi" w:hAnsiTheme="majorHAnsi" w:cstheme="majorHAnsi"/>
          <w:sz w:val="20"/>
          <w:szCs w:val="20"/>
        </w:rPr>
      </w:pPr>
    </w:p>
    <w:p w14:paraId="3C73EC1F"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C0-C1:</w:t>
      </w:r>
    </w:p>
    <w:p w14:paraId="463643FA" w14:textId="284F68F1" w:rsidR="00597594" w:rsidRPr="00A2344F" w:rsidRDefault="00DF78DE" w:rsidP="0089759E">
      <w:pPr>
        <w:spacing w:after="20"/>
        <w:rPr>
          <w:rFonts w:asciiTheme="majorHAnsi" w:hAnsiTheme="majorHAnsi" w:cstheme="majorHAnsi"/>
          <w:b/>
          <w:sz w:val="20"/>
          <w:szCs w:val="20"/>
        </w:rPr>
      </w:pPr>
      <w:r>
        <w:rPr>
          <w:noProof/>
        </w:rPr>
        <mc:AlternateContent>
          <mc:Choice Requires="wps">
            <w:drawing>
              <wp:anchor distT="0" distB="0" distL="114300" distR="114300" simplePos="0" relativeHeight="251675648" behindDoc="0" locked="0" layoutInCell="1" allowOverlap="1" wp14:anchorId="3D59299C" wp14:editId="510F0963">
                <wp:simplePos x="0" y="0"/>
                <wp:positionH relativeFrom="column">
                  <wp:posOffset>3752669</wp:posOffset>
                </wp:positionH>
                <wp:positionV relativeFrom="paragraph">
                  <wp:posOffset>1481998</wp:posOffset>
                </wp:positionV>
                <wp:extent cx="111760" cy="446315"/>
                <wp:effectExtent l="76200" t="38100" r="21590" b="11430"/>
                <wp:wrapNone/>
                <wp:docPr id="47" name="Straight Arrow Connector 47"/>
                <wp:cNvGraphicFramePr/>
                <a:graphic xmlns:a="http://schemas.openxmlformats.org/drawingml/2006/main">
                  <a:graphicData uri="http://schemas.microsoft.com/office/word/2010/wordprocessingShape">
                    <wps:wsp>
                      <wps:cNvCnPr/>
                      <wps:spPr>
                        <a:xfrm flipH="1" flipV="1">
                          <a:off x="0" y="0"/>
                          <a:ext cx="111760" cy="44631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C86B040" id="_x0000_t32" coordsize="21600,21600" o:spt="32" o:oned="t" path="m,l21600,21600e" filled="f">
                <v:path arrowok="t" fillok="f" o:connecttype="none"/>
                <o:lock v:ext="edit" shapetype="t"/>
              </v:shapetype>
              <v:shape id="Straight Arrow Connector 47" o:spid="_x0000_s1026" type="#_x0000_t32" style="position:absolute;margin-left:295.5pt;margin-top:116.7pt;width:8.8pt;height:35.1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" strokecolor="red" strokeweight="3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0CB1819C" wp14:editId="412A0789">
                <wp:simplePos x="0" y="0"/>
                <wp:positionH relativeFrom="column">
                  <wp:posOffset>2841171</wp:posOffset>
                </wp:positionH>
                <wp:positionV relativeFrom="paragraph">
                  <wp:posOffset>1422128</wp:posOffset>
                </wp:positionV>
                <wp:extent cx="97972" cy="435428"/>
                <wp:effectExtent l="19050" t="38100" r="54610" b="22225"/>
                <wp:wrapNone/>
                <wp:docPr id="46" name="Straight Arrow Connector 46"/>
                <wp:cNvGraphicFramePr/>
                <a:graphic xmlns:a="http://schemas.openxmlformats.org/drawingml/2006/main">
                  <a:graphicData uri="http://schemas.microsoft.com/office/word/2010/wordprocessingShape">
                    <wps:wsp>
                      <wps:cNvCnPr/>
                      <wps:spPr>
                        <a:xfrm flipV="1">
                          <a:off x="0" y="0"/>
                          <a:ext cx="97972" cy="43542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A3C045" id="Straight Arrow Connector 46" o:spid="_x0000_s1026" type="#_x0000_t32" style="position:absolute;margin-left:223.7pt;margin-top:112pt;width:7.7pt;height:34.3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" strokecolor="red"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17E32DFB" wp14:editId="6A8799C5">
                <wp:simplePos x="0" y="0"/>
                <wp:positionH relativeFrom="column">
                  <wp:posOffset>1023257</wp:posOffset>
                </wp:positionH>
                <wp:positionV relativeFrom="paragraph">
                  <wp:posOffset>1226185</wp:posOffset>
                </wp:positionV>
                <wp:extent cx="625929" cy="87086"/>
                <wp:effectExtent l="19050" t="19050" r="22225" b="27305"/>
                <wp:wrapNone/>
                <wp:docPr id="25" name="Straight Connector 25"/>
                <wp:cNvGraphicFramePr/>
                <a:graphic xmlns:a="http://schemas.openxmlformats.org/drawingml/2006/main">
                  <a:graphicData uri="http://schemas.microsoft.com/office/word/2010/wordprocessingShape">
                    <wps:wsp>
                      <wps:cNvCnPr/>
                      <wps:spPr>
                        <a:xfrm>
                          <a:off x="0" y="0"/>
                          <a:ext cx="625929" cy="8708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E4970" id="Straight Connector 2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0.55pt,96.55pt" to="129.8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" strokecolor="red" strokeweight="2.25pt">
                <v:stroke joinstyle="miter"/>
              </v:line>
            </w:pict>
          </mc:Fallback>
        </mc:AlternateContent>
      </w:r>
      <w:r>
        <w:rPr>
          <w:noProof/>
        </w:rPr>
        <w:drawing>
          <wp:inline distT="0" distB="0" distL="0" distR="0" wp14:anchorId="30504D78" wp14:editId="13B8BCAE">
            <wp:extent cx="2647950" cy="2314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7950" cy="2314575"/>
                    </a:xfrm>
                    <a:prstGeom prst="rect">
                      <a:avLst/>
                    </a:prstGeom>
                  </pic:spPr>
                </pic:pic>
              </a:graphicData>
            </a:graphic>
          </wp:inline>
        </w:drawing>
      </w:r>
      <w:r>
        <w:rPr>
          <w:rFonts w:asciiTheme="majorHAnsi" w:hAnsiTheme="majorHAnsi" w:cstheme="majorHAnsi"/>
          <w:b/>
          <w:sz w:val="20"/>
          <w:szCs w:val="20"/>
        </w:rPr>
        <w:t xml:space="preserve"> </w:t>
      </w:r>
      <w:r>
        <w:rPr>
          <w:noProof/>
        </w:rPr>
        <w:drawing>
          <wp:inline distT="0" distB="0" distL="0" distR="0" wp14:anchorId="4B6269EA" wp14:editId="4CE1DCC3">
            <wp:extent cx="1409969" cy="2322739"/>
            <wp:effectExtent l="0" t="0" r="0" b="1905"/>
            <wp:docPr id="45" name="Picture 45" descr="A close-up of a fet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fetus&#10;&#10;Description automatically generated with low confidence"/>
                    <pic:cNvPicPr/>
                  </pic:nvPicPr>
                  <pic:blipFill>
                    <a:blip r:embed="rId11"/>
                    <a:stretch>
                      <a:fillRect/>
                    </a:stretch>
                  </pic:blipFill>
                  <pic:spPr>
                    <a:xfrm>
                      <a:off x="0" y="0"/>
                      <a:ext cx="1418285" cy="2336439"/>
                    </a:xfrm>
                    <a:prstGeom prst="rect">
                      <a:avLst/>
                    </a:prstGeom>
                  </pic:spPr>
                </pic:pic>
              </a:graphicData>
            </a:graphic>
          </wp:inline>
        </w:drawing>
      </w:r>
    </w:p>
    <w:p w14:paraId="2ADA98D3" w14:textId="77777777" w:rsidR="00597594" w:rsidRPr="00A2344F" w:rsidRDefault="00597594" w:rsidP="00597594">
      <w:pPr>
        <w:spacing w:after="20"/>
        <w:rPr>
          <w:rFonts w:asciiTheme="majorHAnsi" w:hAnsiTheme="majorHAnsi" w:cstheme="majorHAnsi"/>
          <w:sz w:val="20"/>
          <w:szCs w:val="20"/>
        </w:rPr>
      </w:pPr>
      <w:r w:rsidRPr="00A2344F">
        <w:rPr>
          <w:rFonts w:asciiTheme="majorHAnsi" w:hAnsiTheme="majorHAnsi" w:cstheme="majorHAnsi"/>
          <w:sz w:val="20"/>
          <w:szCs w:val="20"/>
        </w:rPr>
        <w:t>Encroachment by the cerebellar vermis and tonsils on the foramen magnum associated with capsulosynovial proliferative change of the atlanto-odontoid articulation. This constellation of findings constitutes so called 'Chiari 0' anatomy and has been associated with headaches and neurological symptoms associated with interference of normal CSF migration through the foramen magnum related to cardiac and respiratory activity. No evidence of wedging of the cerebellar vermis, cervico-medullary kinking, syringohydromyelia, cervico-occipital assimilation, or hydrocephalus to suggest high-grade Chiari malformation.</w:t>
      </w:r>
    </w:p>
    <w:p w14:paraId="0EB381C2" w14:textId="77777777" w:rsidR="00236CF6" w:rsidRPr="00A2344F" w:rsidRDefault="00236CF6" w:rsidP="0089759E">
      <w:pPr>
        <w:spacing w:after="20"/>
        <w:rPr>
          <w:rFonts w:asciiTheme="majorHAnsi" w:hAnsiTheme="majorHAnsi" w:cstheme="majorHAnsi"/>
          <w:sz w:val="20"/>
          <w:szCs w:val="20"/>
        </w:rPr>
      </w:pPr>
    </w:p>
    <w:p w14:paraId="17859B9D" w14:textId="2D209345" w:rsidR="00DF347E" w:rsidRPr="00A2344F" w:rsidRDefault="00DF78DE" w:rsidP="0089759E">
      <w:pPr>
        <w:spacing w:after="20"/>
        <w:rPr>
          <w:rFonts w:asciiTheme="majorHAnsi" w:hAnsiTheme="majorHAnsi" w:cstheme="majorHAnsi"/>
          <w:sz w:val="20"/>
          <w:szCs w:val="20"/>
        </w:rPr>
      </w:pPr>
      <w:r>
        <w:rPr>
          <w:noProof/>
        </w:rPr>
        <mc:AlternateContent>
          <mc:Choice Requires="wps">
            <w:drawing>
              <wp:anchor distT="0" distB="0" distL="114300" distR="114300" simplePos="0" relativeHeight="251661312" behindDoc="0" locked="0" layoutInCell="1" allowOverlap="1" wp14:anchorId="55BE9428" wp14:editId="3E5276F3">
                <wp:simplePos x="0" y="0"/>
                <wp:positionH relativeFrom="column">
                  <wp:posOffset>870857</wp:posOffset>
                </wp:positionH>
                <wp:positionV relativeFrom="paragraph">
                  <wp:posOffset>418556</wp:posOffset>
                </wp:positionV>
                <wp:extent cx="375557" cy="179614"/>
                <wp:effectExtent l="38100" t="19050" r="24765" b="49530"/>
                <wp:wrapNone/>
                <wp:docPr id="26" name="Straight Arrow Connector 26"/>
                <wp:cNvGraphicFramePr/>
                <a:graphic xmlns:a="http://schemas.openxmlformats.org/drawingml/2006/main">
                  <a:graphicData uri="http://schemas.microsoft.com/office/word/2010/wordprocessingShape">
                    <wps:wsp>
                      <wps:cNvCnPr/>
                      <wps:spPr>
                        <a:xfrm flipH="1">
                          <a:off x="0" y="0"/>
                          <a:ext cx="375557" cy="17961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9B7889" id="Straight Arrow Connector 26" o:spid="_x0000_s1026" type="#_x0000_t32" style="position:absolute;margin-left:68.55pt;margin-top:32.95pt;width:29.55pt;height:14.1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" strokecolor="red" strokeweight="2.25pt">
                <v:stroke endarrow="block" joinstyle="miter"/>
              </v:shape>
            </w:pict>
          </mc:Fallback>
        </mc:AlternateContent>
      </w:r>
      <w:r>
        <w:rPr>
          <w:noProof/>
        </w:rPr>
        <w:drawing>
          <wp:inline distT="0" distB="0" distL="0" distR="0" wp14:anchorId="1F1D332E" wp14:editId="1BFFEF10">
            <wp:extent cx="1844632" cy="2404382"/>
            <wp:effectExtent l="0" t="0" r="3810" b="0"/>
            <wp:docPr id="24" name="Picture 24" descr="A close up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person&#10;&#10;Description automatically generated with low confidence"/>
                    <pic:cNvPicPr/>
                  </pic:nvPicPr>
                  <pic:blipFill>
                    <a:blip r:embed="rId12"/>
                    <a:stretch>
                      <a:fillRect/>
                    </a:stretch>
                  </pic:blipFill>
                  <pic:spPr>
                    <a:xfrm>
                      <a:off x="0" y="0"/>
                      <a:ext cx="1850791" cy="2412410"/>
                    </a:xfrm>
                    <a:prstGeom prst="rect">
                      <a:avLst/>
                    </a:prstGeom>
                  </pic:spPr>
                </pic:pic>
              </a:graphicData>
            </a:graphic>
          </wp:inline>
        </w:drawing>
      </w:r>
      <w:r w:rsidR="00A33742" w:rsidRPr="00A2344F">
        <w:rPr>
          <w:rFonts w:asciiTheme="majorHAnsi" w:hAnsiTheme="majorHAnsi" w:cstheme="majorHAnsi"/>
          <w:noProof/>
        </w:rPr>
        <w:t xml:space="preserve"> </w:t>
      </w:r>
      <w:r w:rsidR="005B0AE3">
        <w:rPr>
          <w:rFonts w:asciiTheme="majorHAnsi" w:hAnsiTheme="majorHAnsi" w:cstheme="majorHAnsi"/>
          <w:noProof/>
        </w:rPr>
        <w:drawing>
          <wp:inline distT="0" distB="0" distL="0" distR="0" wp14:anchorId="131CFD17" wp14:editId="1CE56543">
            <wp:extent cx="1981200" cy="2407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2407920"/>
                    </a:xfrm>
                    <a:prstGeom prst="rect">
                      <a:avLst/>
                    </a:prstGeom>
                    <a:noFill/>
                    <a:ln>
                      <a:noFill/>
                    </a:ln>
                  </pic:spPr>
                </pic:pic>
              </a:graphicData>
            </a:graphic>
          </wp:inline>
        </w:drawing>
      </w:r>
      <w:r w:rsidR="00AA79B6" w:rsidRPr="00A2344F">
        <w:rPr>
          <w:rFonts w:asciiTheme="majorHAnsi" w:hAnsiTheme="majorHAnsi" w:cstheme="majorHAnsi"/>
          <w:noProof/>
        </w:rPr>
        <w:t xml:space="preserve"> </w:t>
      </w:r>
      <w:r w:rsidR="005B0AE3">
        <w:rPr>
          <w:rFonts w:asciiTheme="majorHAnsi" w:hAnsiTheme="majorHAnsi" w:cstheme="majorHAnsi"/>
          <w:noProof/>
        </w:rPr>
        <w:drawing>
          <wp:inline distT="0" distB="0" distL="0" distR="0" wp14:anchorId="5A262A07" wp14:editId="41659B93">
            <wp:extent cx="1973580" cy="240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3580" cy="2407920"/>
                    </a:xfrm>
                    <a:prstGeom prst="rect">
                      <a:avLst/>
                    </a:prstGeom>
                    <a:noFill/>
                    <a:ln>
                      <a:noFill/>
                    </a:ln>
                  </pic:spPr>
                </pic:pic>
              </a:graphicData>
            </a:graphic>
          </wp:inline>
        </w:drawing>
      </w:r>
    </w:p>
    <w:p w14:paraId="7BAF9FFC" w14:textId="77777777" w:rsidR="00236CF6" w:rsidRPr="00A2344F" w:rsidRDefault="00AA79B6" w:rsidP="00236CF6">
      <w:pPr>
        <w:spacing w:after="20"/>
        <w:rPr>
          <w:rFonts w:asciiTheme="majorHAnsi" w:hAnsiTheme="majorHAnsi" w:cstheme="majorHAnsi"/>
          <w:sz w:val="20"/>
          <w:szCs w:val="20"/>
        </w:rPr>
      </w:pPr>
      <w:bookmarkStart w:id="0" w:name="_Hlk33105051"/>
      <w:r w:rsidRPr="00A2344F">
        <w:rPr>
          <w:rFonts w:asciiTheme="majorHAnsi" w:hAnsiTheme="majorHAnsi" w:cstheme="majorHAnsi"/>
          <w:sz w:val="20"/>
          <w:szCs w:val="20"/>
        </w:rPr>
        <w:t>The upper middle image is a sagittal proton density image showing loss of the normal longitudinal collagenous architecture of the patient’s anterior dura mater/tectorial membrane</w:t>
      </w:r>
      <w:r w:rsidR="00A33742" w:rsidRPr="00A2344F">
        <w:rPr>
          <w:rFonts w:asciiTheme="majorHAnsi" w:hAnsiTheme="majorHAnsi" w:cstheme="majorHAnsi"/>
          <w:sz w:val="20"/>
          <w:szCs w:val="20"/>
        </w:rPr>
        <w:t xml:space="preserve"> (upper left image, patient’s sagittal proton density)</w:t>
      </w:r>
      <w:r w:rsidRPr="00A2344F">
        <w:rPr>
          <w:rFonts w:asciiTheme="majorHAnsi" w:hAnsiTheme="majorHAnsi" w:cstheme="majorHAnsi"/>
          <w:sz w:val="20"/>
          <w:szCs w:val="20"/>
        </w:rPr>
        <w:t>. Disruption of greater than 2/3</w:t>
      </w:r>
      <w:r w:rsidRPr="00A2344F">
        <w:rPr>
          <w:rFonts w:asciiTheme="majorHAnsi" w:hAnsiTheme="majorHAnsi" w:cstheme="majorHAnsi"/>
          <w:sz w:val="20"/>
          <w:szCs w:val="20"/>
          <w:vertAlign w:val="superscript"/>
        </w:rPr>
        <w:t>rd</w:t>
      </w:r>
      <w:r w:rsidRPr="00A2344F">
        <w:rPr>
          <w:rFonts w:asciiTheme="majorHAnsi" w:hAnsiTheme="majorHAnsi" w:cstheme="majorHAnsi"/>
          <w:sz w:val="20"/>
          <w:szCs w:val="20"/>
        </w:rPr>
        <w:t xml:space="preserve">’s the width of the tectorial membrane constitutes a high grade (Class III) lesion. </w:t>
      </w:r>
      <w:r w:rsidR="00236CF6" w:rsidRPr="00A2344F">
        <w:rPr>
          <w:rFonts w:asciiTheme="majorHAnsi" w:hAnsiTheme="majorHAnsi" w:cstheme="majorHAnsi"/>
          <w:noProof/>
          <w:sz w:val="20"/>
          <w:szCs w:val="20"/>
        </w:rPr>
        <w:t xml:space="preserve">Normal </w:t>
      </w:r>
      <w:bookmarkStart w:id="1" w:name="_Hlk33104036"/>
      <w:r w:rsidR="00236CF6" w:rsidRPr="00A2344F">
        <w:rPr>
          <w:rFonts w:asciiTheme="majorHAnsi" w:hAnsiTheme="majorHAnsi" w:cstheme="majorHAnsi"/>
          <w:noProof/>
          <w:sz w:val="20"/>
          <w:szCs w:val="20"/>
        </w:rPr>
        <w:t xml:space="preserve">illustration </w:t>
      </w:r>
      <w:bookmarkEnd w:id="1"/>
      <w:r w:rsidR="00236CF6" w:rsidRPr="00A2344F">
        <w:rPr>
          <w:rFonts w:asciiTheme="majorHAnsi" w:hAnsiTheme="majorHAnsi" w:cstheme="majorHAnsi"/>
          <w:noProof/>
          <w:sz w:val="20"/>
          <w:szCs w:val="20"/>
        </w:rPr>
        <w:t xml:space="preserve">of the craniocervical junction (upper </w:t>
      </w:r>
      <w:r w:rsidR="00A33742" w:rsidRPr="00A2344F">
        <w:rPr>
          <w:rFonts w:asciiTheme="majorHAnsi" w:hAnsiTheme="majorHAnsi" w:cstheme="majorHAnsi"/>
          <w:noProof/>
          <w:sz w:val="20"/>
          <w:szCs w:val="20"/>
        </w:rPr>
        <w:t>middle</w:t>
      </w:r>
      <w:r w:rsidR="00236CF6" w:rsidRPr="00A2344F">
        <w:rPr>
          <w:rFonts w:asciiTheme="majorHAnsi" w:hAnsiTheme="majorHAnsi" w:cstheme="majorHAnsi"/>
          <w:noProof/>
          <w:sz w:val="20"/>
          <w:szCs w:val="20"/>
        </w:rPr>
        <w:t xml:space="preserve"> image) and </w:t>
      </w:r>
      <w:r w:rsidR="00A33742" w:rsidRPr="00A2344F">
        <w:rPr>
          <w:rFonts w:asciiTheme="majorHAnsi" w:hAnsiTheme="majorHAnsi" w:cstheme="majorHAnsi"/>
          <w:noProof/>
          <w:sz w:val="20"/>
          <w:szCs w:val="20"/>
        </w:rPr>
        <w:t>a</w:t>
      </w:r>
      <w:r w:rsidR="00236CF6" w:rsidRPr="00A2344F">
        <w:rPr>
          <w:rFonts w:asciiTheme="majorHAnsi" w:hAnsiTheme="majorHAnsi" w:cstheme="majorHAnsi"/>
          <w:noProof/>
          <w:sz w:val="20"/>
          <w:szCs w:val="20"/>
        </w:rPr>
        <w:t>bnormal illustration of the craniocervical junction (upper right image) above.</w:t>
      </w:r>
    </w:p>
    <w:bookmarkEnd w:id="0"/>
    <w:p w14:paraId="235F27EE" w14:textId="260FE316" w:rsidR="00DF78DE" w:rsidRDefault="00DF78DE" w:rsidP="0089759E">
      <w:pPr>
        <w:spacing w:after="20"/>
        <w:rPr>
          <w:rFonts w:asciiTheme="majorHAnsi" w:hAnsiTheme="majorHAnsi" w:cstheme="majorHAnsi"/>
          <w:sz w:val="20"/>
          <w:szCs w:val="20"/>
        </w:rPr>
      </w:pPr>
      <w:r>
        <w:rPr>
          <w:noProof/>
        </w:rPr>
        <mc:AlternateContent>
          <mc:Choice Requires="wps">
            <w:drawing>
              <wp:anchor distT="0" distB="0" distL="114300" distR="114300" simplePos="0" relativeHeight="251662336" behindDoc="0" locked="0" layoutInCell="1" allowOverlap="1" wp14:anchorId="4A879723" wp14:editId="48F7DCDA">
                <wp:simplePos x="0" y="0"/>
                <wp:positionH relativeFrom="column">
                  <wp:posOffset>288108</wp:posOffset>
                </wp:positionH>
                <wp:positionV relativeFrom="paragraph">
                  <wp:posOffset>780687</wp:posOffset>
                </wp:positionV>
                <wp:extent cx="489857" cy="65315"/>
                <wp:effectExtent l="19050" t="57150" r="62865" b="68580"/>
                <wp:wrapNone/>
                <wp:docPr id="28" name="Straight Arrow Connector 28"/>
                <wp:cNvGraphicFramePr/>
                <a:graphic xmlns:a="http://schemas.openxmlformats.org/drawingml/2006/main">
                  <a:graphicData uri="http://schemas.microsoft.com/office/word/2010/wordprocessingShape">
                    <wps:wsp>
                      <wps:cNvCnPr/>
                      <wps:spPr>
                        <a:xfrm>
                          <a:off x="0" y="0"/>
                          <a:ext cx="489857" cy="653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FF582" id="Straight Arrow Connector 28" o:spid="_x0000_s1026" type="#_x0000_t32" style="position:absolute;margin-left:22.7pt;margin-top:61.45pt;width:38.55pt;height:5.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" strokecolor="red" strokeweight="2.25pt">
                <v:stroke endarrow="block" joinstyle="miter"/>
              </v:shape>
            </w:pict>
          </mc:Fallback>
        </mc:AlternateContent>
      </w:r>
      <w:r>
        <w:rPr>
          <w:noProof/>
        </w:rPr>
        <w:drawing>
          <wp:inline distT="0" distB="0" distL="0" distR="0" wp14:anchorId="0672BC8C" wp14:editId="145128A2">
            <wp:extent cx="3254829" cy="2132474"/>
            <wp:effectExtent l="0" t="0" r="3175" b="1270"/>
            <wp:docPr id="27" name="Picture 27"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lose&#10;&#10;Description automatically generated"/>
                    <pic:cNvPicPr/>
                  </pic:nvPicPr>
                  <pic:blipFill>
                    <a:blip r:embed="rId15"/>
                    <a:stretch>
                      <a:fillRect/>
                    </a:stretch>
                  </pic:blipFill>
                  <pic:spPr>
                    <a:xfrm>
                      <a:off x="0" y="0"/>
                      <a:ext cx="3258571" cy="2134925"/>
                    </a:xfrm>
                    <a:prstGeom prst="rect">
                      <a:avLst/>
                    </a:prstGeom>
                  </pic:spPr>
                </pic:pic>
              </a:graphicData>
            </a:graphic>
          </wp:inline>
        </w:drawing>
      </w:r>
    </w:p>
    <w:p w14:paraId="1B999177" w14:textId="7CAA111B" w:rsidR="00AA79B6" w:rsidRPr="00DF78DE" w:rsidRDefault="00DF78DE" w:rsidP="0089759E">
      <w:pPr>
        <w:spacing w:after="20"/>
        <w:rPr>
          <w:rFonts w:asciiTheme="majorHAnsi" w:hAnsiTheme="majorHAnsi" w:cstheme="majorHAnsi"/>
          <w:sz w:val="20"/>
          <w:szCs w:val="20"/>
        </w:rPr>
      </w:pPr>
      <w:r w:rsidRPr="00A2344F">
        <w:rPr>
          <w:rFonts w:asciiTheme="majorHAnsi" w:hAnsiTheme="majorHAnsi" w:cstheme="majorHAnsi"/>
          <w:sz w:val="20"/>
          <w:szCs w:val="20"/>
        </w:rPr>
        <w:t>Loss of the normal longitudinal collagenous architecture of the anterior longitudinal ligament (ALL). Disruption of greater than 2/3</w:t>
      </w:r>
      <w:r w:rsidRPr="00A2344F">
        <w:rPr>
          <w:rFonts w:asciiTheme="majorHAnsi" w:hAnsiTheme="majorHAnsi" w:cstheme="majorHAnsi"/>
          <w:sz w:val="20"/>
          <w:szCs w:val="20"/>
          <w:vertAlign w:val="superscript"/>
        </w:rPr>
        <w:t>rd</w:t>
      </w:r>
      <w:r w:rsidRPr="00A2344F">
        <w:rPr>
          <w:rFonts w:asciiTheme="majorHAnsi" w:hAnsiTheme="majorHAnsi" w:cstheme="majorHAnsi"/>
          <w:sz w:val="20"/>
          <w:szCs w:val="20"/>
        </w:rPr>
        <w:t xml:space="preserve">’s the width of the anterior longitudinal ligament constitutes a high grade (Class III) lesion. </w:t>
      </w:r>
      <w:r w:rsidRPr="00A2344F">
        <w:rPr>
          <w:rFonts w:asciiTheme="majorHAnsi" w:hAnsiTheme="majorHAnsi" w:cstheme="majorHAnsi"/>
          <w:color w:val="000000"/>
          <w:sz w:val="20"/>
          <w:szCs w:val="20"/>
          <w:shd w:val="clear" w:color="auto" w:fill="FFFFFF"/>
        </w:rPr>
        <w:t>The anterior longitudinal ligament (C</w:t>
      </w:r>
      <w:r w:rsidRPr="00A2344F">
        <w:rPr>
          <w:rFonts w:asciiTheme="majorHAnsi" w:hAnsiTheme="majorHAnsi" w:cstheme="majorHAnsi"/>
          <w:color w:val="000000"/>
          <w:sz w:val="20"/>
          <w:szCs w:val="20"/>
          <w:shd w:val="clear" w:color="auto" w:fill="FFFFFF"/>
          <w:vertAlign w:val="subscript"/>
        </w:rPr>
        <w:t>1,2</w:t>
      </w:r>
      <w:r w:rsidRPr="00A2344F">
        <w:rPr>
          <w:rFonts w:asciiTheme="majorHAnsi" w:hAnsiTheme="majorHAnsi" w:cstheme="majorHAnsi"/>
          <w:color w:val="000000"/>
          <w:sz w:val="20"/>
          <w:szCs w:val="20"/>
          <w:shd w:val="clear" w:color="auto" w:fill="FFFFFF"/>
        </w:rPr>
        <w:t>) originates from the edge of the occipital foramen and consists of three layers of juxtaposed fibers that play an important role in the atlanto‐axial joint during the extension of the upper cervical spine.</w:t>
      </w:r>
      <w:r w:rsidRPr="00A2344F">
        <w:rPr>
          <w:rFonts w:asciiTheme="majorHAnsi" w:hAnsiTheme="majorHAnsi" w:cstheme="majorHAnsi"/>
          <w:color w:val="000000"/>
          <w:shd w:val="clear" w:color="auto" w:fill="FFFFFF"/>
        </w:rPr>
        <w:t xml:space="preserve"> </w:t>
      </w:r>
      <w:r w:rsidRPr="00A2344F">
        <w:rPr>
          <w:rFonts w:asciiTheme="majorHAnsi" w:hAnsiTheme="majorHAnsi" w:cstheme="majorHAnsi"/>
          <w:color w:val="000000"/>
          <w:sz w:val="20"/>
          <w:szCs w:val="20"/>
          <w:shd w:val="clear" w:color="auto" w:fill="FFFFFF"/>
        </w:rPr>
        <w:t>The anterior longitudinal ligament of the atlanto‐axial joint has a certain binding stress in the flexion and extension direction of the upper cervical spine, but the restraint effect is more obvious in the extension, especially after instability.</w:t>
      </w:r>
    </w:p>
    <w:p w14:paraId="4286398A" w14:textId="47551B4C" w:rsidR="00DF78DE" w:rsidRDefault="00DF78DE" w:rsidP="00AA79B6">
      <w:pPr>
        <w:spacing w:after="20"/>
        <w:rPr>
          <w:rFonts w:asciiTheme="majorHAnsi" w:hAnsiTheme="majorHAnsi" w:cstheme="majorHAnsi"/>
          <w:sz w:val="20"/>
          <w:szCs w:val="20"/>
        </w:rPr>
      </w:pPr>
    </w:p>
    <w:p w14:paraId="27050110" w14:textId="19348231" w:rsidR="00DF78DE" w:rsidRDefault="00DF78DE" w:rsidP="00AA79B6">
      <w:pPr>
        <w:spacing w:after="20"/>
        <w:rPr>
          <w:rFonts w:asciiTheme="majorHAnsi" w:hAnsiTheme="majorHAnsi" w:cstheme="majorHAnsi"/>
          <w:sz w:val="20"/>
          <w:szCs w:val="20"/>
        </w:rPr>
      </w:pPr>
      <w:r>
        <w:rPr>
          <w:noProof/>
        </w:rPr>
        <mc:AlternateContent>
          <mc:Choice Requires="wps">
            <w:drawing>
              <wp:anchor distT="0" distB="0" distL="114300" distR="114300" simplePos="0" relativeHeight="251664384" behindDoc="0" locked="0" layoutInCell="1" allowOverlap="1" wp14:anchorId="0E7352FE" wp14:editId="02F50C56">
                <wp:simplePos x="0" y="0"/>
                <wp:positionH relativeFrom="column">
                  <wp:posOffset>690789</wp:posOffset>
                </wp:positionH>
                <wp:positionV relativeFrom="paragraph">
                  <wp:posOffset>896530</wp:posOffset>
                </wp:positionV>
                <wp:extent cx="399777" cy="72935"/>
                <wp:effectExtent l="19050" t="57150" r="57785" b="80010"/>
                <wp:wrapNone/>
                <wp:docPr id="30" name="Straight Arrow Connector 30"/>
                <wp:cNvGraphicFramePr/>
                <a:graphic xmlns:a="http://schemas.openxmlformats.org/drawingml/2006/main">
                  <a:graphicData uri="http://schemas.microsoft.com/office/word/2010/wordprocessingShape">
                    <wps:wsp>
                      <wps:cNvCnPr/>
                      <wps:spPr>
                        <a:xfrm>
                          <a:off x="0" y="0"/>
                          <a:ext cx="399777" cy="7293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E65C48" id="Straight Arrow Connector 30" o:spid="_x0000_s1026" type="#_x0000_t32" style="position:absolute;margin-left:54.4pt;margin-top:70.6pt;width:31.5pt;height: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" strokecolor="red" strokeweight="2.25pt">
                <v:stroke endarrow="block" joinstyle="miter"/>
              </v:shape>
            </w:pict>
          </mc:Fallback>
        </mc:AlternateContent>
      </w:r>
      <w:r>
        <w:rPr>
          <w:noProof/>
        </w:rPr>
        <w:drawing>
          <wp:inline distT="0" distB="0" distL="0" distR="0" wp14:anchorId="048B2F7C" wp14:editId="0BE3B8F3">
            <wp:extent cx="3303814" cy="15678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8645" cy="1574853"/>
                    </a:xfrm>
                    <a:prstGeom prst="rect">
                      <a:avLst/>
                    </a:prstGeom>
                  </pic:spPr>
                </pic:pic>
              </a:graphicData>
            </a:graphic>
          </wp:inline>
        </w:drawing>
      </w:r>
    </w:p>
    <w:p w14:paraId="6D6E5313" w14:textId="6DDC967D" w:rsidR="00AA79B6" w:rsidRPr="00A2344F" w:rsidRDefault="00AA79B6" w:rsidP="00AA79B6">
      <w:pPr>
        <w:spacing w:after="20"/>
        <w:rPr>
          <w:rFonts w:asciiTheme="majorHAnsi" w:hAnsiTheme="majorHAnsi" w:cstheme="majorHAnsi"/>
          <w:sz w:val="20"/>
          <w:szCs w:val="20"/>
        </w:rPr>
      </w:pPr>
      <w:r w:rsidRPr="00A2344F">
        <w:rPr>
          <w:rFonts w:asciiTheme="majorHAnsi" w:hAnsiTheme="majorHAnsi" w:cstheme="majorHAnsi"/>
          <w:sz w:val="20"/>
          <w:szCs w:val="20"/>
        </w:rPr>
        <w:t>Loss of the normal longitudinal collagenous architecture of the posterior dura mater/ posterior atlanto-occipital membrane (PAOM). Disruption of greater than 2/3</w:t>
      </w:r>
      <w:r w:rsidRPr="00A2344F">
        <w:rPr>
          <w:rFonts w:asciiTheme="majorHAnsi" w:hAnsiTheme="majorHAnsi" w:cstheme="majorHAnsi"/>
          <w:sz w:val="20"/>
          <w:szCs w:val="20"/>
          <w:vertAlign w:val="superscript"/>
        </w:rPr>
        <w:t>rd</w:t>
      </w:r>
      <w:r w:rsidRPr="00A2344F">
        <w:rPr>
          <w:rFonts w:asciiTheme="majorHAnsi" w:hAnsiTheme="majorHAnsi" w:cstheme="majorHAnsi"/>
          <w:sz w:val="20"/>
          <w:szCs w:val="20"/>
        </w:rPr>
        <w:t>’s the width of the posterior atlanto-occipital membrane constitutes a high grade (Class III) lesion.</w:t>
      </w:r>
    </w:p>
    <w:p w14:paraId="15E07E48" w14:textId="77777777" w:rsidR="00AA79B6" w:rsidRPr="00A2344F" w:rsidRDefault="00AA79B6" w:rsidP="0089759E">
      <w:pPr>
        <w:spacing w:after="20"/>
        <w:rPr>
          <w:rFonts w:asciiTheme="majorHAnsi" w:hAnsiTheme="majorHAnsi" w:cstheme="majorHAnsi"/>
          <w:noProof/>
        </w:rPr>
      </w:pPr>
    </w:p>
    <w:p w14:paraId="60593F5C" w14:textId="3C366670" w:rsidR="00DF347E" w:rsidRPr="00A2344F" w:rsidRDefault="00DF78DE" w:rsidP="0089759E">
      <w:pPr>
        <w:spacing w:after="20"/>
        <w:rPr>
          <w:rFonts w:asciiTheme="majorHAnsi" w:hAnsiTheme="majorHAnsi" w:cstheme="majorHAnsi"/>
          <w:sz w:val="20"/>
          <w:szCs w:val="20"/>
        </w:rPr>
      </w:pPr>
      <w:r>
        <w:rPr>
          <w:rFonts w:asciiTheme="majorHAnsi" w:hAnsiTheme="majorHAnsi" w:cstheme="majorHAnsi"/>
          <w:noProof/>
        </w:rPr>
        <mc:AlternateContent>
          <mc:Choice Requires="wps">
            <w:drawing>
              <wp:anchor distT="0" distB="0" distL="114300" distR="114300" simplePos="0" relativeHeight="251665408" behindDoc="0" locked="0" layoutInCell="1" allowOverlap="1" wp14:anchorId="409D917B" wp14:editId="041311C3">
                <wp:simplePos x="0" y="0"/>
                <wp:positionH relativeFrom="column">
                  <wp:posOffset>53340</wp:posOffset>
                </wp:positionH>
                <wp:positionV relativeFrom="paragraph">
                  <wp:posOffset>1143000</wp:posOffset>
                </wp:positionV>
                <wp:extent cx="881380" cy="299085"/>
                <wp:effectExtent l="0" t="0" r="0" b="5715"/>
                <wp:wrapNone/>
                <wp:docPr id="31" name="Rectangle 31"/>
                <wp:cNvGraphicFramePr/>
                <a:graphic xmlns:a="http://schemas.openxmlformats.org/drawingml/2006/main">
                  <a:graphicData uri="http://schemas.microsoft.com/office/word/2010/wordprocessingShape">
                    <wps:wsp>
                      <wps:cNvSpPr/>
                      <wps:spPr>
                        <a:xfrm>
                          <a:off x="0" y="0"/>
                          <a:ext cx="881380" cy="299085"/>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15898" id="Rectangle 31" o:spid="_x0000_s1026" style="position:absolute;margin-left:4.2pt;margin-top:90pt;width:69.4pt;height:2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" fillcolor="#aeaaaa [2414]" stroked="f" strokeweight="1pt"/>
            </w:pict>
          </mc:Fallback>
        </mc:AlternateContent>
      </w:r>
      <w:r>
        <w:rPr>
          <w:rFonts w:asciiTheme="majorHAnsi" w:hAnsiTheme="majorHAnsi" w:cstheme="majorHAnsi"/>
          <w:noProof/>
        </w:rPr>
        <mc:AlternateContent>
          <mc:Choice Requires="wps">
            <w:drawing>
              <wp:anchor distT="0" distB="0" distL="114300" distR="114300" simplePos="0" relativeHeight="251667456" behindDoc="0" locked="0" layoutInCell="1" allowOverlap="1" wp14:anchorId="568E7CF6" wp14:editId="39F1E616">
                <wp:simplePos x="0" y="0"/>
                <wp:positionH relativeFrom="column">
                  <wp:posOffset>3167743</wp:posOffset>
                </wp:positionH>
                <wp:positionV relativeFrom="paragraph">
                  <wp:posOffset>1943735</wp:posOffset>
                </wp:positionV>
                <wp:extent cx="925286" cy="163286"/>
                <wp:effectExtent l="0" t="0" r="8255" b="8255"/>
                <wp:wrapNone/>
                <wp:docPr id="32" name="Rectangle 32"/>
                <wp:cNvGraphicFramePr/>
                <a:graphic xmlns:a="http://schemas.openxmlformats.org/drawingml/2006/main">
                  <a:graphicData uri="http://schemas.microsoft.com/office/word/2010/wordprocessingShape">
                    <wps:wsp>
                      <wps:cNvSpPr/>
                      <wps:spPr>
                        <a:xfrm>
                          <a:off x="0" y="0"/>
                          <a:ext cx="925286" cy="163286"/>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88594" id="Rectangle 32" o:spid="_x0000_s1026" style="position:absolute;margin-left:249.45pt;margin-top:153.05pt;width:72.85pt;height:1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" fillcolor="white [3212]" stroked="f" strokeweight="1pt"/>
            </w:pict>
          </mc:Fallback>
        </mc:AlternateContent>
      </w:r>
      <w:r w:rsidR="005B0AE3">
        <w:rPr>
          <w:rFonts w:asciiTheme="majorHAnsi" w:hAnsiTheme="majorHAnsi" w:cstheme="majorHAnsi"/>
          <w:noProof/>
        </w:rPr>
        <w:drawing>
          <wp:inline distT="0" distB="0" distL="0" distR="0" wp14:anchorId="0527441C" wp14:editId="394F7873">
            <wp:extent cx="5829300" cy="214992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4054" cy="2151681"/>
                    </a:xfrm>
                    <a:prstGeom prst="rect">
                      <a:avLst/>
                    </a:prstGeom>
                    <a:noFill/>
                    <a:ln>
                      <a:noFill/>
                    </a:ln>
                  </pic:spPr>
                </pic:pic>
              </a:graphicData>
            </a:graphic>
          </wp:inline>
        </w:drawing>
      </w:r>
    </w:p>
    <w:p w14:paraId="5AE096E5" w14:textId="77777777" w:rsidR="00236CF6" w:rsidRPr="00A2344F" w:rsidRDefault="00236CF6" w:rsidP="00236CF6">
      <w:pPr>
        <w:spacing w:after="20"/>
        <w:rPr>
          <w:rFonts w:asciiTheme="majorHAnsi" w:hAnsiTheme="majorHAnsi" w:cstheme="majorHAnsi"/>
          <w:sz w:val="20"/>
          <w:szCs w:val="20"/>
        </w:rPr>
      </w:pPr>
      <w:bookmarkStart w:id="2" w:name="_Hlk33106582"/>
      <w:r w:rsidRPr="00A2344F">
        <w:rPr>
          <w:rFonts w:asciiTheme="majorHAnsi" w:hAnsiTheme="majorHAnsi" w:cstheme="majorHAnsi"/>
          <w:noProof/>
          <w:sz w:val="20"/>
          <w:szCs w:val="20"/>
        </w:rPr>
        <w:t>Abormal illustration (upper image) and sample abnormal MRI (lower image) above.</w:t>
      </w:r>
      <w:bookmarkEnd w:id="2"/>
    </w:p>
    <w:p w14:paraId="7509AD4C" w14:textId="77777777" w:rsidR="00236CF6" w:rsidRPr="00A2344F" w:rsidRDefault="00236CF6" w:rsidP="00236CF6">
      <w:pPr>
        <w:spacing w:after="20"/>
        <w:rPr>
          <w:rFonts w:asciiTheme="majorHAnsi" w:hAnsiTheme="majorHAnsi" w:cstheme="majorHAnsi"/>
          <w:sz w:val="20"/>
          <w:szCs w:val="20"/>
        </w:rPr>
      </w:pPr>
    </w:p>
    <w:p w14:paraId="0F4A4236" w14:textId="0C0C2D3B" w:rsidR="00236CF6" w:rsidRPr="00A2344F" w:rsidRDefault="00DF78DE" w:rsidP="00236CF6">
      <w:pPr>
        <w:spacing w:after="20"/>
        <w:rPr>
          <w:rFonts w:asciiTheme="majorHAnsi" w:hAnsiTheme="majorHAnsi" w:cstheme="majorHAnsi"/>
          <w:noProof/>
        </w:rPr>
      </w:pPr>
      <w:r>
        <w:rPr>
          <w:noProof/>
        </w:rPr>
        <mc:AlternateContent>
          <mc:Choice Requires="wps">
            <w:drawing>
              <wp:anchor distT="0" distB="0" distL="114300" distR="114300" simplePos="0" relativeHeight="251670528" behindDoc="0" locked="0" layoutInCell="1" allowOverlap="1" wp14:anchorId="37DBF8DD" wp14:editId="650ED3F4">
                <wp:simplePos x="0" y="0"/>
                <wp:positionH relativeFrom="column">
                  <wp:posOffset>1917881</wp:posOffset>
                </wp:positionH>
                <wp:positionV relativeFrom="paragraph">
                  <wp:posOffset>830399</wp:posOffset>
                </wp:positionV>
                <wp:extent cx="286295" cy="544286"/>
                <wp:effectExtent l="38100" t="38100" r="19050" b="27305"/>
                <wp:wrapNone/>
                <wp:docPr id="36" name="Straight Arrow Connector 36"/>
                <wp:cNvGraphicFramePr/>
                <a:graphic xmlns:a="http://schemas.openxmlformats.org/drawingml/2006/main">
                  <a:graphicData uri="http://schemas.microsoft.com/office/word/2010/wordprocessingShape">
                    <wps:wsp>
                      <wps:cNvCnPr/>
                      <wps:spPr>
                        <a:xfrm flipH="1" flipV="1">
                          <a:off x="0" y="0"/>
                          <a:ext cx="286295" cy="544286"/>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BC066F" id="Straight Arrow Connector 36" o:spid="_x0000_s1026" type="#_x0000_t32" style="position:absolute;margin-left:151pt;margin-top:65.4pt;width:22.55pt;height:42.8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" strokecolor="red" strokeweight="3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1D4A6866" wp14:editId="5AB6AABC">
                <wp:simplePos x="0" y="0"/>
                <wp:positionH relativeFrom="column">
                  <wp:posOffset>713014</wp:posOffset>
                </wp:positionH>
                <wp:positionV relativeFrom="paragraph">
                  <wp:posOffset>830308</wp:posOffset>
                </wp:positionV>
                <wp:extent cx="217714" cy="522514"/>
                <wp:effectExtent l="19050" t="38100" r="49530" b="11430"/>
                <wp:wrapNone/>
                <wp:docPr id="35" name="Straight Arrow Connector 35"/>
                <wp:cNvGraphicFramePr/>
                <a:graphic xmlns:a="http://schemas.openxmlformats.org/drawingml/2006/main">
                  <a:graphicData uri="http://schemas.microsoft.com/office/word/2010/wordprocessingShape">
                    <wps:wsp>
                      <wps:cNvCnPr/>
                      <wps:spPr>
                        <a:xfrm flipV="1">
                          <a:off x="0" y="0"/>
                          <a:ext cx="217714" cy="52251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CE6230" id="Straight Arrow Connector 35" o:spid="_x0000_s1026" type="#_x0000_t32" style="position:absolute;margin-left:56.15pt;margin-top:65.4pt;width:17.15pt;height:41.1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" strokecolor="red" strokeweight="3pt">
                <v:stroke endarrow="block" joinstyle="miter"/>
              </v:shape>
            </w:pict>
          </mc:Fallback>
        </mc:AlternateContent>
      </w:r>
      <w:r>
        <w:rPr>
          <w:noProof/>
        </w:rPr>
        <w:drawing>
          <wp:inline distT="0" distB="0" distL="0" distR="0" wp14:anchorId="6047EB57" wp14:editId="3A1E5FFF">
            <wp:extent cx="2878078" cy="2371907"/>
            <wp:effectExtent l="0" t="0" r="0" b="0"/>
            <wp:docPr id="34" name="Picture 34" descr="A close-up of a fet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fetus&#10;&#10;Description automatically generated with medium confidence"/>
                    <pic:cNvPicPr/>
                  </pic:nvPicPr>
                  <pic:blipFill>
                    <a:blip r:embed="rId18"/>
                    <a:stretch>
                      <a:fillRect/>
                    </a:stretch>
                  </pic:blipFill>
                  <pic:spPr>
                    <a:xfrm>
                      <a:off x="0" y="0"/>
                      <a:ext cx="2898360" cy="2388622"/>
                    </a:xfrm>
                    <a:prstGeom prst="rect">
                      <a:avLst/>
                    </a:prstGeom>
                  </pic:spPr>
                </pic:pic>
              </a:graphicData>
            </a:graphic>
          </wp:inline>
        </w:drawing>
      </w:r>
      <w:r w:rsidR="00AA79B6" w:rsidRPr="00A2344F">
        <w:rPr>
          <w:rFonts w:asciiTheme="majorHAnsi" w:hAnsiTheme="majorHAnsi" w:cstheme="majorHAnsi"/>
          <w:noProof/>
        </w:rPr>
        <w:t xml:space="preserve">  </w:t>
      </w:r>
      <w:r w:rsidR="005B0AE3">
        <w:rPr>
          <w:rFonts w:asciiTheme="majorHAnsi" w:hAnsiTheme="majorHAnsi" w:cstheme="majorHAnsi"/>
          <w:noProof/>
        </w:rPr>
        <w:drawing>
          <wp:inline distT="0" distB="0" distL="0" distR="0" wp14:anchorId="4E6C996C" wp14:editId="0CB69938">
            <wp:extent cx="2841865" cy="23716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5021" cy="2382614"/>
                    </a:xfrm>
                    <a:prstGeom prst="rect">
                      <a:avLst/>
                    </a:prstGeom>
                    <a:noFill/>
                    <a:ln>
                      <a:noFill/>
                    </a:ln>
                  </pic:spPr>
                </pic:pic>
              </a:graphicData>
            </a:graphic>
          </wp:inline>
        </w:drawing>
      </w:r>
    </w:p>
    <w:p w14:paraId="2EDAC000" w14:textId="77777777" w:rsidR="00236CF6" w:rsidRPr="00A2344F" w:rsidRDefault="00AA79B6" w:rsidP="00236CF6">
      <w:pPr>
        <w:spacing w:after="20"/>
        <w:rPr>
          <w:rFonts w:asciiTheme="majorHAnsi" w:hAnsiTheme="majorHAnsi" w:cstheme="majorHAnsi"/>
          <w:sz w:val="20"/>
          <w:szCs w:val="20"/>
        </w:rPr>
      </w:pPr>
      <w:bookmarkStart w:id="3" w:name="_Hlk33105225"/>
      <w:r w:rsidRPr="00A2344F">
        <w:rPr>
          <w:rFonts w:asciiTheme="majorHAnsi" w:hAnsiTheme="majorHAnsi" w:cstheme="majorHAnsi"/>
          <w:sz w:val="20"/>
          <w:szCs w:val="20"/>
        </w:rPr>
        <w:t>Asymmetry of the longitudinal collagenous architecture of the alar ligaments (above patient’s images</w:t>
      </w:r>
      <w:bookmarkEnd w:id="3"/>
      <w:r w:rsidRPr="00A2344F">
        <w:rPr>
          <w:rFonts w:asciiTheme="majorHAnsi" w:hAnsiTheme="majorHAnsi" w:cstheme="majorHAnsi"/>
          <w:sz w:val="20"/>
          <w:szCs w:val="20"/>
        </w:rPr>
        <w:t xml:space="preserve">). </w:t>
      </w:r>
      <w:r w:rsidR="00236CF6" w:rsidRPr="00A2344F">
        <w:rPr>
          <w:rFonts w:asciiTheme="majorHAnsi" w:hAnsiTheme="majorHAnsi" w:cstheme="majorHAnsi"/>
          <w:noProof/>
          <w:sz w:val="20"/>
          <w:szCs w:val="20"/>
        </w:rPr>
        <w:t>Normal illustration (upper image) and normal MRI of the Alar ligaments from the literature (lower image).</w:t>
      </w:r>
      <w:r w:rsidR="00951D93" w:rsidRPr="00A2344F">
        <w:rPr>
          <w:rFonts w:asciiTheme="majorHAnsi" w:hAnsiTheme="majorHAnsi" w:cstheme="majorHAnsi"/>
          <w:color w:val="000000"/>
          <w:sz w:val="20"/>
          <w:szCs w:val="20"/>
          <w:shd w:val="clear" w:color="auto" w:fill="FFFFFF"/>
        </w:rPr>
        <w:t xml:space="preserve"> The alar ligament extends from the tip of the odontoid process of C2 to the inside of the occipital condyles and the alar ligament mainly bears the tension during upper cervical spine extension. Its deformation and stress are greatly increased after instability of the upper cervical spine. The alar ligament is in a state of high stress, from 2.85 to 8.12 MPa, which indicates that the alar ligament plays an important role in maintaining the stability of the atlanto‐axial joint during extension. Due to its attachment to the tip of the odontoid process, this will inevitably lead to deviation of the odontoid process, which causes atlanto‐axial instability.</w:t>
      </w:r>
    </w:p>
    <w:p w14:paraId="19048430" w14:textId="3A7A0E70" w:rsidR="00236CF6" w:rsidRDefault="00236CF6" w:rsidP="00236CF6">
      <w:pPr>
        <w:spacing w:after="20"/>
        <w:rPr>
          <w:rFonts w:asciiTheme="majorHAnsi" w:hAnsiTheme="majorHAnsi" w:cstheme="majorHAnsi"/>
          <w:sz w:val="20"/>
          <w:szCs w:val="20"/>
        </w:rPr>
      </w:pPr>
    </w:p>
    <w:p w14:paraId="7788B214" w14:textId="45D64294" w:rsidR="00DF78DE" w:rsidRPr="00A2344F" w:rsidRDefault="00DF78DE" w:rsidP="00236CF6">
      <w:pPr>
        <w:spacing w:after="20"/>
        <w:rPr>
          <w:rFonts w:asciiTheme="majorHAnsi" w:hAnsiTheme="majorHAnsi" w:cstheme="majorHAnsi"/>
          <w:sz w:val="20"/>
          <w:szCs w:val="20"/>
        </w:rPr>
      </w:pPr>
      <w:r>
        <w:rPr>
          <w:noProof/>
        </w:rPr>
        <w:drawing>
          <wp:inline distT="0" distB="0" distL="0" distR="0" wp14:anchorId="47C4F9A9" wp14:editId="24B3C275">
            <wp:extent cx="2486025" cy="1273629"/>
            <wp:effectExtent l="0" t="0" r="0" b="3175"/>
            <wp:docPr id="37" name="Picture 37" descr="A picture containing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blurry&#10;&#10;Description automatically generated"/>
                    <pic:cNvPicPr/>
                  </pic:nvPicPr>
                  <pic:blipFill>
                    <a:blip r:embed="rId20"/>
                    <a:stretch>
                      <a:fillRect/>
                    </a:stretch>
                  </pic:blipFill>
                  <pic:spPr>
                    <a:xfrm>
                      <a:off x="0" y="0"/>
                      <a:ext cx="2488616" cy="1274956"/>
                    </a:xfrm>
                    <a:prstGeom prst="rect">
                      <a:avLst/>
                    </a:prstGeom>
                  </pic:spPr>
                </pic:pic>
              </a:graphicData>
            </a:graphic>
          </wp:inline>
        </w:drawing>
      </w:r>
    </w:p>
    <w:p w14:paraId="5D4FE427" w14:textId="38939F15" w:rsidR="00236CF6" w:rsidRPr="00A2344F" w:rsidRDefault="00236CF6" w:rsidP="00236CF6">
      <w:pPr>
        <w:spacing w:after="20"/>
        <w:rPr>
          <w:rFonts w:asciiTheme="majorHAnsi" w:hAnsiTheme="majorHAnsi" w:cstheme="majorHAnsi"/>
          <w:sz w:val="20"/>
          <w:szCs w:val="20"/>
        </w:rPr>
      </w:pPr>
      <w:r w:rsidRPr="00A2344F">
        <w:rPr>
          <w:rFonts w:asciiTheme="majorHAnsi" w:hAnsiTheme="majorHAnsi" w:cstheme="majorHAnsi"/>
          <w:sz w:val="20"/>
          <w:szCs w:val="20"/>
        </w:rPr>
        <w:t xml:space="preserve">Asymmetric widening of the patient’s </w:t>
      </w:r>
      <w:r w:rsidR="00DF78DE">
        <w:rPr>
          <w:rFonts w:asciiTheme="majorHAnsi" w:hAnsiTheme="majorHAnsi" w:cstheme="majorHAnsi"/>
          <w:sz w:val="20"/>
          <w:szCs w:val="20"/>
        </w:rPr>
        <w:t xml:space="preserve">right </w:t>
      </w:r>
      <w:r w:rsidRPr="00A2344F">
        <w:rPr>
          <w:rFonts w:asciiTheme="majorHAnsi" w:hAnsiTheme="majorHAnsi" w:cstheme="majorHAnsi"/>
          <w:sz w:val="20"/>
          <w:szCs w:val="20"/>
        </w:rPr>
        <w:t xml:space="preserve">lateral atlantodental interval (ADI) </w:t>
      </w:r>
      <w:r w:rsidR="00951D93" w:rsidRPr="00A2344F">
        <w:rPr>
          <w:rFonts w:asciiTheme="majorHAnsi" w:hAnsiTheme="majorHAnsi" w:cstheme="majorHAnsi"/>
          <w:color w:val="000000"/>
          <w:sz w:val="20"/>
          <w:szCs w:val="20"/>
          <w:shd w:val="clear" w:color="auto" w:fill="FFFFFF"/>
        </w:rPr>
        <w:t xml:space="preserve">of the atlantoaxial joint (AAJ), </w:t>
      </w:r>
      <w:r w:rsidRPr="00A2344F">
        <w:rPr>
          <w:rFonts w:asciiTheme="majorHAnsi" w:hAnsiTheme="majorHAnsi" w:cstheme="majorHAnsi"/>
          <w:sz w:val="20"/>
          <w:szCs w:val="20"/>
        </w:rPr>
        <w:t>serving as indirect evidence of disruption of the static stabilization mechanism of the craniocervical junction</w:t>
      </w:r>
      <w:r w:rsidR="00951D93" w:rsidRPr="00A2344F">
        <w:rPr>
          <w:rFonts w:asciiTheme="majorHAnsi" w:hAnsiTheme="majorHAnsi" w:cstheme="majorHAnsi"/>
          <w:sz w:val="20"/>
          <w:szCs w:val="20"/>
        </w:rPr>
        <w:t xml:space="preserve"> (CCJ)</w:t>
      </w:r>
      <w:r w:rsidRPr="00A2344F">
        <w:rPr>
          <w:rFonts w:asciiTheme="majorHAnsi" w:hAnsiTheme="majorHAnsi" w:cstheme="majorHAnsi"/>
          <w:sz w:val="20"/>
          <w:szCs w:val="20"/>
        </w:rPr>
        <w:t>.</w:t>
      </w:r>
    </w:p>
    <w:p w14:paraId="5CF08748" w14:textId="124AB270" w:rsidR="00236CF6" w:rsidRDefault="00236CF6" w:rsidP="00236CF6">
      <w:pPr>
        <w:spacing w:after="20"/>
        <w:rPr>
          <w:rFonts w:asciiTheme="majorHAnsi" w:hAnsiTheme="majorHAnsi" w:cstheme="majorHAnsi"/>
          <w:sz w:val="20"/>
          <w:szCs w:val="20"/>
        </w:rPr>
      </w:pPr>
    </w:p>
    <w:p w14:paraId="56AC22F1" w14:textId="48E7F6AD" w:rsidR="00DF78DE" w:rsidRPr="00A2344F" w:rsidRDefault="00DF78DE" w:rsidP="00236CF6">
      <w:pPr>
        <w:spacing w:after="20"/>
        <w:rPr>
          <w:rFonts w:asciiTheme="majorHAnsi" w:hAnsiTheme="majorHAnsi" w:cstheme="majorHAnsi"/>
          <w:sz w:val="20"/>
          <w:szCs w:val="20"/>
        </w:rPr>
      </w:pPr>
      <w:r>
        <w:rPr>
          <w:noProof/>
        </w:rPr>
        <mc:AlternateContent>
          <mc:Choice Requires="wps">
            <w:drawing>
              <wp:anchor distT="0" distB="0" distL="114300" distR="114300" simplePos="0" relativeHeight="251677696" behindDoc="0" locked="0" layoutInCell="1" allowOverlap="1" wp14:anchorId="05EF3147" wp14:editId="66F6FDEB">
                <wp:simplePos x="0" y="0"/>
                <wp:positionH relativeFrom="column">
                  <wp:posOffset>1072243</wp:posOffset>
                </wp:positionH>
                <wp:positionV relativeFrom="paragraph">
                  <wp:posOffset>661489</wp:posOffset>
                </wp:positionV>
                <wp:extent cx="97972" cy="435428"/>
                <wp:effectExtent l="19050" t="38100" r="54610" b="22225"/>
                <wp:wrapNone/>
                <wp:docPr id="48" name="Straight Arrow Connector 48"/>
                <wp:cNvGraphicFramePr/>
                <a:graphic xmlns:a="http://schemas.openxmlformats.org/drawingml/2006/main">
                  <a:graphicData uri="http://schemas.microsoft.com/office/word/2010/wordprocessingShape">
                    <wps:wsp>
                      <wps:cNvCnPr/>
                      <wps:spPr>
                        <a:xfrm flipV="1">
                          <a:off x="0" y="0"/>
                          <a:ext cx="97972" cy="435428"/>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 w14:anchorId="7397EE23" id="Straight Arrow Connector 48" o:spid="_x0000_s1026" type="#_x0000_t32" style="position:absolute;margin-left:84.45pt;margin-top:52.1pt;width:7.7pt;height:34.3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" strokecolor="red" strokeweight="3pt">
                <v:stroke endarrow="block" joinstyle="miter"/>
              </v:shape>
            </w:pict>
          </mc:Fallback>
        </mc:AlternateContent>
      </w:r>
      <w:r>
        <w:rPr>
          <w:noProof/>
        </w:rPr>
        <w:drawing>
          <wp:inline distT="0" distB="0" distL="0" distR="0" wp14:anchorId="7C23D1AF" wp14:editId="0530311F">
            <wp:extent cx="3000375" cy="1628775"/>
            <wp:effectExtent l="0" t="0" r="9525" b="9525"/>
            <wp:docPr id="39" name="Picture 39" descr="A close-up of a b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brain&#10;&#10;Description automatically generated with low confidence"/>
                    <pic:cNvPicPr/>
                  </pic:nvPicPr>
                  <pic:blipFill>
                    <a:blip r:embed="rId21"/>
                    <a:stretch>
                      <a:fillRect/>
                    </a:stretch>
                  </pic:blipFill>
                  <pic:spPr>
                    <a:xfrm>
                      <a:off x="0" y="0"/>
                      <a:ext cx="3000375" cy="1628775"/>
                    </a:xfrm>
                    <a:prstGeom prst="rect">
                      <a:avLst/>
                    </a:prstGeom>
                  </pic:spPr>
                </pic:pic>
              </a:graphicData>
            </a:graphic>
          </wp:inline>
        </w:drawing>
      </w:r>
    </w:p>
    <w:p w14:paraId="1282AA34" w14:textId="77777777" w:rsidR="00951D93" w:rsidRPr="00A2344F" w:rsidRDefault="00236CF6" w:rsidP="00236CF6">
      <w:pPr>
        <w:spacing w:after="20"/>
        <w:rPr>
          <w:rFonts w:asciiTheme="majorHAnsi" w:hAnsiTheme="majorHAnsi" w:cstheme="majorHAnsi"/>
          <w:sz w:val="20"/>
          <w:szCs w:val="20"/>
        </w:rPr>
      </w:pPr>
      <w:r w:rsidRPr="00A2344F">
        <w:rPr>
          <w:rFonts w:asciiTheme="majorHAnsi" w:hAnsiTheme="majorHAnsi" w:cstheme="majorHAnsi"/>
          <w:sz w:val="20"/>
          <w:szCs w:val="20"/>
        </w:rPr>
        <w:t>Asymmetry of the transverse bands of the cruciform ligament.  This is the strongest ligament in the entire spinal axis and typically abnormal increased signal indicates high grade disruption, as this ligament tears in an “all or none” manner.</w:t>
      </w:r>
      <w:r w:rsidR="00951D93" w:rsidRPr="00A2344F">
        <w:rPr>
          <w:rFonts w:asciiTheme="majorHAnsi" w:hAnsiTheme="majorHAnsi" w:cstheme="majorHAnsi"/>
          <w:color w:val="000000"/>
          <w:sz w:val="20"/>
          <w:szCs w:val="20"/>
          <w:shd w:val="clear" w:color="auto" w:fill="FFFFFF"/>
        </w:rPr>
        <w:t xml:space="preserve"> The cruciate ligament is located posterior to the odontoid process of C2 and consists of transverse and longitudinal fiber bundles. These ligaments play a key role in maintaining the stability of the atlanto‐axial joint (AAJ) during the flexion and extension of the upper cervical spine.</w:t>
      </w:r>
      <w:r w:rsidRPr="00A2344F">
        <w:rPr>
          <w:rFonts w:asciiTheme="majorHAnsi" w:hAnsiTheme="majorHAnsi" w:cstheme="majorHAnsi"/>
          <w:sz w:val="20"/>
          <w:szCs w:val="20"/>
        </w:rPr>
        <w:t xml:space="preserve"> </w:t>
      </w:r>
    </w:p>
    <w:p w14:paraId="39C84696" w14:textId="77777777" w:rsidR="00951D93" w:rsidRPr="00A2344F" w:rsidRDefault="00951D93" w:rsidP="00236CF6">
      <w:pPr>
        <w:spacing w:after="20"/>
        <w:rPr>
          <w:rFonts w:asciiTheme="majorHAnsi" w:hAnsiTheme="majorHAnsi" w:cstheme="majorHAnsi"/>
          <w:sz w:val="20"/>
          <w:szCs w:val="20"/>
        </w:rPr>
      </w:pPr>
    </w:p>
    <w:p w14:paraId="5348BD16" w14:textId="77777777" w:rsidR="00236CF6" w:rsidRPr="00A2344F" w:rsidRDefault="00951D93" w:rsidP="00236CF6">
      <w:pPr>
        <w:spacing w:after="20"/>
        <w:rPr>
          <w:rFonts w:asciiTheme="majorHAnsi" w:hAnsiTheme="majorHAnsi" w:cstheme="majorHAnsi"/>
          <w:color w:val="000000"/>
          <w:sz w:val="20"/>
          <w:szCs w:val="20"/>
          <w:shd w:val="clear" w:color="auto" w:fill="FFFFFF"/>
        </w:rPr>
      </w:pPr>
      <w:r w:rsidRPr="00A2344F">
        <w:rPr>
          <w:rFonts w:asciiTheme="majorHAnsi" w:hAnsiTheme="majorHAnsi" w:cstheme="majorHAnsi"/>
          <w:color w:val="000000"/>
          <w:sz w:val="20"/>
          <w:szCs w:val="20"/>
          <w:shd w:val="clear" w:color="auto" w:fill="FFFFFF"/>
        </w:rPr>
        <w:t>The cruciate ligament has a constraint effect on the flexion and extension of the atlantoaxial joint (AAJ) and when accompanied by the change of deformation and stress results in instability.</w:t>
      </w:r>
      <w:r w:rsidRPr="00A2344F">
        <w:rPr>
          <w:rFonts w:asciiTheme="majorHAnsi" w:hAnsiTheme="majorHAnsi" w:cstheme="majorHAnsi"/>
          <w:color w:val="000000"/>
          <w:shd w:val="clear" w:color="auto" w:fill="FFFFFF"/>
        </w:rPr>
        <w:t xml:space="preserve"> </w:t>
      </w:r>
      <w:r w:rsidRPr="00A2344F">
        <w:rPr>
          <w:rFonts w:asciiTheme="majorHAnsi" w:hAnsiTheme="majorHAnsi" w:cstheme="majorHAnsi"/>
          <w:color w:val="000000"/>
          <w:sz w:val="20"/>
          <w:szCs w:val="20"/>
          <w:shd w:val="clear" w:color="auto" w:fill="FFFFFF"/>
        </w:rPr>
        <w:t>With instability, the movement angle of atlanto‐axial joint (AAJ) increases significantly during flexion, but the atlanto‐occipital joint (AOJ) is not typically hypermobile. During extension, the movement angle of the atlanto‐axial joint and the atlanto‐occipital joint are not typically hypermobile. Combined with the stress analysis of the anterior longitudinal ligament, it is considered that this is due to the number of the limitation‐extension ligaments being higher and that its rigidity is greater. Therefore, when the cervical spine extends, the anterior longitudinal ligament produces a smaller shape variable, such that the change in angle is not obvious. In contrast, in the direction of flexion, the flavum ligament is mainly constraining the vertebrae, but its rigidity is low. Hence, the stress in the direction of flexion will produce greater deformation, resulting in a significant increase in the movement angle of the atlanto‐axial joint. This result also shows that frequent or prolonged flexion activities were more likely to cause damage to the upper cervical spine, leading to instability of the upper cervical spine. This can also partly explain why the large number of “phubbers” in our society are more likely to suffer from cervical spondylosis due to ‘text neck’.</w:t>
      </w:r>
    </w:p>
    <w:p w14:paraId="288AD19B" w14:textId="77777777" w:rsidR="00236CF6" w:rsidRPr="00A2344F" w:rsidRDefault="00236CF6" w:rsidP="00236CF6">
      <w:pPr>
        <w:spacing w:after="20"/>
        <w:rPr>
          <w:rFonts w:asciiTheme="majorHAnsi" w:hAnsiTheme="majorHAnsi" w:cstheme="majorHAnsi"/>
          <w:sz w:val="20"/>
          <w:szCs w:val="20"/>
        </w:rPr>
      </w:pPr>
    </w:p>
    <w:p w14:paraId="7097EE43" w14:textId="46423C81" w:rsidR="00236CF6" w:rsidRPr="00A2344F" w:rsidRDefault="00DF78DE" w:rsidP="00D21693">
      <w:pPr>
        <w:spacing w:after="20"/>
        <w:rPr>
          <w:rFonts w:asciiTheme="majorHAnsi" w:hAnsiTheme="majorHAnsi" w:cstheme="majorHAnsi"/>
          <w:noProof/>
        </w:rPr>
      </w:pPr>
      <w:bookmarkStart w:id="4" w:name="_Hlk33104630"/>
      <w:r>
        <w:rPr>
          <w:rFonts w:asciiTheme="majorHAnsi" w:hAnsiTheme="majorHAnsi" w:cstheme="majorHAnsi"/>
          <w:noProof/>
        </w:rPr>
        <mc:AlternateContent>
          <mc:Choice Requires="wps">
            <w:drawing>
              <wp:anchor distT="0" distB="0" distL="114300" distR="114300" simplePos="0" relativeHeight="251679744" behindDoc="0" locked="0" layoutInCell="1" allowOverlap="1" wp14:anchorId="76180A0F" wp14:editId="7C76509B">
                <wp:simplePos x="0" y="0"/>
                <wp:positionH relativeFrom="column">
                  <wp:posOffset>59871</wp:posOffset>
                </wp:positionH>
                <wp:positionV relativeFrom="paragraph">
                  <wp:posOffset>4458607</wp:posOffset>
                </wp:positionV>
                <wp:extent cx="1126672" cy="473529"/>
                <wp:effectExtent l="0" t="0" r="0" b="3175"/>
                <wp:wrapNone/>
                <wp:docPr id="49" name="Rectangle 49"/>
                <wp:cNvGraphicFramePr/>
                <a:graphic xmlns:a="http://schemas.openxmlformats.org/drawingml/2006/main">
                  <a:graphicData uri="http://schemas.microsoft.com/office/word/2010/wordprocessingShape">
                    <wps:wsp>
                      <wps:cNvSpPr/>
                      <wps:spPr>
                        <a:xfrm>
                          <a:off x="0" y="0"/>
                          <a:ext cx="1126672" cy="473529"/>
                        </a:xfrm>
                        <a:prstGeom prst="rect">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3D9EC" id="Rectangle 49" o:spid="_x0000_s1026" style="position:absolute;margin-left:4.7pt;margin-top:351.05pt;width:88.7pt;height:3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" fillcolor="#afabab" stroked="f" strokeweight="1pt"/>
            </w:pict>
          </mc:Fallback>
        </mc:AlternateContent>
      </w:r>
      <w:r w:rsidR="005B0AE3">
        <w:rPr>
          <w:rFonts w:asciiTheme="majorHAnsi" w:hAnsiTheme="majorHAnsi" w:cstheme="majorHAnsi"/>
          <w:noProof/>
        </w:rPr>
        <w:drawing>
          <wp:inline distT="0" distB="0" distL="0" distR="0" wp14:anchorId="3746A75E" wp14:editId="29AA4A7B">
            <wp:extent cx="5943240" cy="5001986"/>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4950" cy="5011841"/>
                    </a:xfrm>
                    <a:prstGeom prst="rect">
                      <a:avLst/>
                    </a:prstGeom>
                    <a:noFill/>
                    <a:ln>
                      <a:noFill/>
                    </a:ln>
                  </pic:spPr>
                </pic:pic>
              </a:graphicData>
            </a:graphic>
          </wp:inline>
        </w:drawing>
      </w:r>
    </w:p>
    <w:p w14:paraId="0F9C8112" w14:textId="77777777" w:rsidR="00236CF6" w:rsidRPr="00A2344F" w:rsidRDefault="00236CF6" w:rsidP="00236CF6">
      <w:pPr>
        <w:spacing w:after="20"/>
        <w:rPr>
          <w:rFonts w:asciiTheme="majorHAnsi" w:hAnsiTheme="majorHAnsi" w:cstheme="majorHAnsi"/>
          <w:sz w:val="20"/>
          <w:szCs w:val="20"/>
        </w:rPr>
      </w:pPr>
      <w:r w:rsidRPr="00A2344F">
        <w:rPr>
          <w:rFonts w:asciiTheme="majorHAnsi" w:hAnsiTheme="majorHAnsi" w:cstheme="majorHAnsi"/>
          <w:noProof/>
          <w:sz w:val="20"/>
          <w:szCs w:val="20"/>
        </w:rPr>
        <w:t>Normal illustration (upper image) and normal MRI (upper middle image) and abnormal MRI of the transverse bands of the cruciform ligament from the literature (lower image).</w:t>
      </w:r>
    </w:p>
    <w:bookmarkEnd w:id="4"/>
    <w:p w14:paraId="0210456B" w14:textId="77777777" w:rsidR="00236CF6" w:rsidRPr="00A2344F" w:rsidRDefault="00236CF6" w:rsidP="0089759E">
      <w:pPr>
        <w:spacing w:after="20"/>
        <w:rPr>
          <w:rFonts w:asciiTheme="majorHAnsi" w:hAnsiTheme="majorHAnsi" w:cstheme="majorHAnsi"/>
          <w:sz w:val="20"/>
          <w:szCs w:val="20"/>
        </w:rPr>
      </w:pPr>
    </w:p>
    <w:p w14:paraId="4543BDFD" w14:textId="1FEAA4E9" w:rsidR="0089759E" w:rsidRPr="00A2344F" w:rsidRDefault="00597594" w:rsidP="0089759E">
      <w:pPr>
        <w:spacing w:after="20"/>
        <w:rPr>
          <w:rFonts w:asciiTheme="majorHAnsi" w:hAnsiTheme="majorHAnsi" w:cstheme="majorHAnsi"/>
          <w:sz w:val="20"/>
          <w:szCs w:val="20"/>
        </w:rPr>
      </w:pPr>
      <w:r w:rsidRPr="00A2344F">
        <w:rPr>
          <w:rFonts w:asciiTheme="majorHAnsi" w:hAnsiTheme="majorHAnsi" w:cstheme="majorHAnsi"/>
          <w:sz w:val="20"/>
          <w:szCs w:val="20"/>
        </w:rPr>
        <w:t>Asymmetric widening of the</w:t>
      </w:r>
      <w:r w:rsidR="00DF78DE">
        <w:rPr>
          <w:rFonts w:asciiTheme="majorHAnsi" w:hAnsiTheme="majorHAnsi" w:cstheme="majorHAnsi"/>
          <w:sz w:val="20"/>
          <w:szCs w:val="20"/>
        </w:rPr>
        <w:t xml:space="preserve"> right</w:t>
      </w:r>
      <w:r w:rsidRPr="00A2344F">
        <w:rPr>
          <w:rFonts w:asciiTheme="majorHAnsi" w:hAnsiTheme="majorHAnsi" w:cstheme="majorHAnsi"/>
          <w:sz w:val="20"/>
          <w:szCs w:val="20"/>
        </w:rPr>
        <w:t xml:space="preserve"> lateral atlantodental interval (ADI) serving as indirect evidence of disruption of the static stabilization mechanism of the craniocervical junction.</w:t>
      </w:r>
    </w:p>
    <w:p w14:paraId="52DC5B84" w14:textId="77777777" w:rsidR="0089759E" w:rsidRPr="00A2344F" w:rsidRDefault="0089759E" w:rsidP="0089759E">
      <w:pPr>
        <w:spacing w:after="20"/>
        <w:rPr>
          <w:rFonts w:asciiTheme="majorHAnsi" w:hAnsiTheme="majorHAnsi" w:cstheme="majorHAnsi"/>
          <w:sz w:val="20"/>
          <w:szCs w:val="20"/>
        </w:rPr>
      </w:pPr>
    </w:p>
    <w:p w14:paraId="6AAFC82B" w14:textId="77777777" w:rsidR="00437AD0"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C1-2:</w:t>
      </w:r>
    </w:p>
    <w:p w14:paraId="749F0511" w14:textId="1DFC0EB1" w:rsidR="00437AD0" w:rsidRPr="00A2344F" w:rsidRDefault="00DF78DE" w:rsidP="00437AD0">
      <w:pPr>
        <w:spacing w:after="20"/>
        <w:rPr>
          <w:rFonts w:asciiTheme="majorHAnsi" w:hAnsiTheme="majorHAnsi" w:cstheme="majorHAnsi"/>
          <w:sz w:val="20"/>
          <w:szCs w:val="20"/>
        </w:rPr>
      </w:pPr>
      <w:r>
        <w:rPr>
          <w:noProof/>
        </w:rPr>
        <w:drawing>
          <wp:inline distT="0" distB="0" distL="0" distR="0" wp14:anchorId="69CC5266" wp14:editId="7AC44B87">
            <wp:extent cx="2904975" cy="2880632"/>
            <wp:effectExtent l="0" t="0" r="0" b="0"/>
            <wp:docPr id="50" name="Picture 5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10;&#10;Description automatically generated"/>
                    <pic:cNvPicPr/>
                  </pic:nvPicPr>
                  <pic:blipFill>
                    <a:blip r:embed="rId23"/>
                    <a:stretch>
                      <a:fillRect/>
                    </a:stretch>
                  </pic:blipFill>
                  <pic:spPr>
                    <a:xfrm>
                      <a:off x="0" y="0"/>
                      <a:ext cx="2909966" cy="2885581"/>
                    </a:xfrm>
                    <a:prstGeom prst="rect">
                      <a:avLst/>
                    </a:prstGeom>
                  </pic:spPr>
                </pic:pic>
              </a:graphicData>
            </a:graphic>
          </wp:inline>
        </w:drawing>
      </w:r>
      <w:r w:rsidR="00AA79B6" w:rsidRPr="00A2344F">
        <w:rPr>
          <w:rFonts w:asciiTheme="majorHAnsi" w:hAnsiTheme="majorHAnsi" w:cstheme="majorHAnsi"/>
          <w:noProof/>
          <w:color w:val="666666"/>
          <w:sz w:val="21"/>
          <w:szCs w:val="21"/>
        </w:rPr>
        <w:t xml:space="preserve"> </w:t>
      </w:r>
      <w:r w:rsidR="005B0AE3">
        <w:rPr>
          <w:rFonts w:asciiTheme="majorHAnsi" w:hAnsiTheme="majorHAnsi" w:cstheme="majorHAnsi"/>
          <w:noProof/>
          <w:color w:val="666666"/>
          <w:sz w:val="21"/>
          <w:szCs w:val="21"/>
        </w:rPr>
        <w:drawing>
          <wp:inline distT="0" distB="0" distL="0" distR="0" wp14:anchorId="2C8F808A" wp14:editId="4A5136E5">
            <wp:extent cx="2689860" cy="2848791"/>
            <wp:effectExtent l="0" t="0" r="0" b="8890"/>
            <wp:docPr id="7"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4081" cy="2853261"/>
                    </a:xfrm>
                    <a:prstGeom prst="rect">
                      <a:avLst/>
                    </a:prstGeom>
                    <a:noFill/>
                    <a:ln>
                      <a:noFill/>
                    </a:ln>
                  </pic:spPr>
                </pic:pic>
              </a:graphicData>
            </a:graphic>
          </wp:inline>
        </w:drawing>
      </w:r>
    </w:p>
    <w:p w14:paraId="13924927" w14:textId="77777777" w:rsidR="00437AD0" w:rsidRPr="00A2344F" w:rsidRDefault="00437AD0" w:rsidP="00437AD0">
      <w:pPr>
        <w:spacing w:after="20"/>
        <w:rPr>
          <w:rFonts w:asciiTheme="majorHAnsi" w:hAnsiTheme="majorHAnsi" w:cstheme="majorHAnsi"/>
          <w:sz w:val="20"/>
          <w:szCs w:val="20"/>
        </w:rPr>
      </w:pPr>
      <w:r w:rsidRPr="00A2344F">
        <w:rPr>
          <w:rFonts w:asciiTheme="majorHAnsi" w:hAnsiTheme="majorHAnsi" w:cstheme="majorHAnsi"/>
          <w:sz w:val="20"/>
          <w:szCs w:val="20"/>
        </w:rPr>
        <w:t>Hypertrophy of the atlantodental articulation with posterior capsulosynovial proliferation producing mild encroachment into the anteroposterior dimension of the central spinal canal below the foramen magnum without frank cord effacement or alteration of the contour of the cord. Grabb Oakes measurement of mm. Grabb-Oakes measurement: the perpendicular distance (*) from the BpC2 line (Basion to posterior inferior C2 body) to the dura. A value greater than or equal to 9 mm indicates ventral brainstem compression.</w:t>
      </w:r>
    </w:p>
    <w:p w14:paraId="6E0D06E7" w14:textId="77777777" w:rsidR="00236CF6" w:rsidRPr="00A2344F" w:rsidRDefault="00236CF6" w:rsidP="0089759E">
      <w:pPr>
        <w:spacing w:after="20"/>
        <w:rPr>
          <w:rFonts w:asciiTheme="majorHAnsi" w:hAnsiTheme="majorHAnsi" w:cstheme="majorHAnsi"/>
          <w:sz w:val="20"/>
          <w:szCs w:val="20"/>
        </w:rPr>
      </w:pPr>
    </w:p>
    <w:p w14:paraId="04CEAC6E" w14:textId="4FD5E1D3" w:rsidR="0089759E"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Hyperextension of C1 on C2, with close approximation of the posterior ring of C1 with the spinous process of C2. </w:t>
      </w:r>
    </w:p>
    <w:p w14:paraId="5B45447A" w14:textId="77777777" w:rsidR="00DF78DE" w:rsidRPr="00A2344F" w:rsidRDefault="00DF78DE" w:rsidP="0089759E">
      <w:pPr>
        <w:spacing w:after="20"/>
        <w:rPr>
          <w:rFonts w:asciiTheme="majorHAnsi" w:hAnsiTheme="majorHAnsi" w:cstheme="majorHAnsi"/>
          <w:sz w:val="20"/>
          <w:szCs w:val="20"/>
        </w:rPr>
      </w:pPr>
    </w:p>
    <w:p w14:paraId="07B9A9A4" w14:textId="0896966C" w:rsidR="00A33742" w:rsidRPr="00A2344F" w:rsidRDefault="00A33742" w:rsidP="00A33742">
      <w:pPr>
        <w:spacing w:after="20"/>
        <w:rPr>
          <w:rFonts w:asciiTheme="majorHAnsi" w:hAnsiTheme="majorHAnsi" w:cstheme="majorHAnsi"/>
          <w:noProof/>
        </w:rPr>
      </w:pPr>
      <w:r w:rsidRPr="00A2344F">
        <w:rPr>
          <w:rFonts w:asciiTheme="majorHAnsi" w:hAnsiTheme="majorHAnsi" w:cstheme="majorHAnsi"/>
          <w:noProof/>
        </w:rPr>
        <w:t xml:space="preserve"> </w:t>
      </w:r>
      <w:r w:rsidR="005B0AE3">
        <w:rPr>
          <w:rFonts w:asciiTheme="majorHAnsi" w:hAnsiTheme="majorHAnsi" w:cstheme="majorHAnsi"/>
          <w:noProof/>
        </w:rPr>
        <w:drawing>
          <wp:inline distT="0" distB="0" distL="0" distR="0" wp14:anchorId="1842FB3D" wp14:editId="48DF0BF3">
            <wp:extent cx="3009900" cy="3322129"/>
            <wp:effectExtent l="0" t="0" r="0" b="0"/>
            <wp:docPr id="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3867" cy="3348583"/>
                    </a:xfrm>
                    <a:prstGeom prst="rect">
                      <a:avLst/>
                    </a:prstGeom>
                    <a:noFill/>
                    <a:ln>
                      <a:noFill/>
                    </a:ln>
                  </pic:spPr>
                </pic:pic>
              </a:graphicData>
            </a:graphic>
          </wp:inline>
        </w:drawing>
      </w:r>
    </w:p>
    <w:p w14:paraId="3C23EA70" w14:textId="2FDA4404" w:rsidR="00A33742" w:rsidRPr="00DF78DE" w:rsidRDefault="00A33742" w:rsidP="00A33742">
      <w:pPr>
        <w:spacing w:after="20"/>
        <w:rPr>
          <w:rFonts w:asciiTheme="majorHAnsi" w:hAnsiTheme="majorHAnsi" w:cstheme="majorHAnsi"/>
          <w:noProof/>
          <w:sz w:val="20"/>
          <w:szCs w:val="20"/>
        </w:rPr>
      </w:pPr>
      <w:r w:rsidRPr="00A2344F">
        <w:rPr>
          <w:rFonts w:asciiTheme="majorHAnsi" w:hAnsiTheme="majorHAnsi" w:cstheme="majorHAnsi"/>
          <w:noProof/>
          <w:sz w:val="20"/>
          <w:szCs w:val="20"/>
        </w:rPr>
        <w:t xml:space="preserve">The angle of the occipital protuberance is </w:t>
      </w:r>
      <w:r w:rsidR="00DF78DE" w:rsidRPr="00A2344F">
        <w:rPr>
          <w:rFonts w:asciiTheme="majorHAnsi" w:hAnsiTheme="majorHAnsi" w:cstheme="majorHAnsi"/>
          <w:noProof/>
          <w:sz w:val="20"/>
          <w:szCs w:val="20"/>
        </w:rPr>
        <w:t>within normal limits</w:t>
      </w:r>
      <w:r w:rsidR="00DF78DE" w:rsidRPr="00A2344F">
        <w:rPr>
          <w:rFonts w:asciiTheme="majorHAnsi" w:hAnsiTheme="majorHAnsi" w:cstheme="majorHAnsi"/>
          <w:noProof/>
          <w:sz w:val="20"/>
          <w:szCs w:val="20"/>
        </w:rPr>
        <w:t xml:space="preserve"> </w:t>
      </w:r>
      <w:r w:rsidRPr="00A2344F">
        <w:rPr>
          <w:rFonts w:asciiTheme="majorHAnsi" w:hAnsiTheme="majorHAnsi" w:cstheme="majorHAnsi"/>
          <w:noProof/>
          <w:sz w:val="20"/>
          <w:szCs w:val="20"/>
        </w:rPr>
        <w:t>(upper left image is the patietn’s proton density sagital image and the upper right image illustrates a normal angle, with greater than 130 degrees being within normal limits).</w:t>
      </w:r>
    </w:p>
    <w:p w14:paraId="48E58FFF" w14:textId="0E78737B" w:rsidR="00A33742" w:rsidRPr="00A2344F" w:rsidRDefault="00A33742" w:rsidP="00A33742">
      <w:pPr>
        <w:spacing w:after="20"/>
        <w:rPr>
          <w:rFonts w:asciiTheme="majorHAnsi" w:hAnsiTheme="majorHAnsi" w:cstheme="majorHAnsi"/>
          <w:noProof/>
        </w:rPr>
      </w:pPr>
      <w:r w:rsidRPr="00A2344F">
        <w:rPr>
          <w:rFonts w:asciiTheme="majorHAnsi" w:hAnsiTheme="majorHAnsi" w:cstheme="majorHAnsi"/>
          <w:noProof/>
        </w:rPr>
        <w:t xml:space="preserve"> </w:t>
      </w:r>
      <w:r w:rsidR="005B0AE3">
        <w:rPr>
          <w:rFonts w:asciiTheme="majorHAnsi" w:hAnsiTheme="majorHAnsi" w:cstheme="majorHAnsi"/>
          <w:noProof/>
        </w:rPr>
        <w:drawing>
          <wp:inline distT="0" distB="0" distL="0" distR="0" wp14:anchorId="5CAD031D" wp14:editId="47FAA7AE">
            <wp:extent cx="3612377" cy="3935186"/>
            <wp:effectExtent l="0" t="0" r="7620" b="8255"/>
            <wp:docPr id="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3714" cy="3947536"/>
                    </a:xfrm>
                    <a:prstGeom prst="rect">
                      <a:avLst/>
                    </a:prstGeom>
                    <a:noFill/>
                    <a:ln>
                      <a:noFill/>
                    </a:ln>
                  </pic:spPr>
                </pic:pic>
              </a:graphicData>
            </a:graphic>
          </wp:inline>
        </w:drawing>
      </w:r>
    </w:p>
    <w:p w14:paraId="29D20427" w14:textId="0E944D0D" w:rsidR="00A33742" w:rsidRPr="00A2344F" w:rsidRDefault="00A33742" w:rsidP="00A33742">
      <w:pPr>
        <w:spacing w:after="20"/>
        <w:rPr>
          <w:rFonts w:asciiTheme="majorHAnsi" w:hAnsiTheme="majorHAnsi" w:cstheme="majorHAnsi"/>
          <w:noProof/>
          <w:sz w:val="20"/>
          <w:szCs w:val="20"/>
        </w:rPr>
      </w:pPr>
      <w:r w:rsidRPr="00A2344F">
        <w:rPr>
          <w:rFonts w:asciiTheme="majorHAnsi" w:hAnsiTheme="majorHAnsi" w:cstheme="majorHAnsi"/>
          <w:noProof/>
          <w:sz w:val="20"/>
          <w:szCs w:val="20"/>
        </w:rPr>
        <w:t>Skull base angle is</w:t>
      </w:r>
      <w:r w:rsidR="00DF78DE" w:rsidRPr="00DF78DE">
        <w:rPr>
          <w:rFonts w:asciiTheme="majorHAnsi" w:hAnsiTheme="majorHAnsi" w:cstheme="majorHAnsi"/>
          <w:noProof/>
          <w:sz w:val="20"/>
          <w:szCs w:val="20"/>
        </w:rPr>
        <w:t xml:space="preserve"> </w:t>
      </w:r>
      <w:r w:rsidR="00DF78DE" w:rsidRPr="00A2344F">
        <w:rPr>
          <w:rFonts w:asciiTheme="majorHAnsi" w:hAnsiTheme="majorHAnsi" w:cstheme="majorHAnsi"/>
          <w:noProof/>
          <w:sz w:val="20"/>
          <w:szCs w:val="20"/>
        </w:rPr>
        <w:t>within normal limits</w:t>
      </w:r>
      <w:r w:rsidRPr="00A2344F">
        <w:rPr>
          <w:rFonts w:asciiTheme="majorHAnsi" w:hAnsiTheme="majorHAnsi" w:cstheme="majorHAnsi"/>
          <w:noProof/>
          <w:sz w:val="20"/>
          <w:szCs w:val="20"/>
        </w:rPr>
        <w:t xml:space="preserve"> (upper left image is the patietn’s proton density sagital image and the upper right image illustrates a normal angle with less than 140 degrees being within normal limits)</w:t>
      </w:r>
    </w:p>
    <w:p w14:paraId="78F60FD3" w14:textId="77777777" w:rsidR="00236CF6" w:rsidRPr="00A2344F" w:rsidRDefault="00236CF6" w:rsidP="0089759E">
      <w:pPr>
        <w:spacing w:after="20"/>
        <w:rPr>
          <w:rFonts w:asciiTheme="majorHAnsi" w:hAnsiTheme="majorHAnsi" w:cstheme="majorHAnsi"/>
          <w:sz w:val="20"/>
          <w:szCs w:val="20"/>
        </w:rPr>
      </w:pPr>
    </w:p>
    <w:p w14:paraId="12CA12AF" w14:textId="7A0CAC3B" w:rsidR="00DF347E" w:rsidRPr="00A2344F" w:rsidRDefault="00DF78DE" w:rsidP="0089759E">
      <w:pPr>
        <w:spacing w:after="20"/>
        <w:rPr>
          <w:rFonts w:asciiTheme="majorHAnsi" w:hAnsiTheme="majorHAnsi" w:cstheme="majorHAnsi"/>
          <w:sz w:val="20"/>
          <w:szCs w:val="20"/>
        </w:rPr>
      </w:pPr>
      <w:r>
        <w:rPr>
          <w:noProof/>
        </w:rPr>
        <w:drawing>
          <wp:inline distT="0" distB="0" distL="0" distR="0" wp14:anchorId="53383E48" wp14:editId="09BAF5F3">
            <wp:extent cx="2185760" cy="2579914"/>
            <wp:effectExtent l="0" t="0" r="5080" b="0"/>
            <wp:docPr id="33" name="Picture 3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outdoor&#10;&#10;Description automatically generated"/>
                    <pic:cNvPicPr/>
                  </pic:nvPicPr>
                  <pic:blipFill>
                    <a:blip r:embed="rId27"/>
                    <a:stretch>
                      <a:fillRect/>
                    </a:stretch>
                  </pic:blipFill>
                  <pic:spPr>
                    <a:xfrm>
                      <a:off x="0" y="0"/>
                      <a:ext cx="2192449" cy="2587810"/>
                    </a:xfrm>
                    <a:prstGeom prst="rect">
                      <a:avLst/>
                    </a:prstGeom>
                  </pic:spPr>
                </pic:pic>
              </a:graphicData>
            </a:graphic>
          </wp:inline>
        </w:drawing>
      </w:r>
      <w:r w:rsidR="005B0AE3">
        <w:rPr>
          <w:rFonts w:asciiTheme="majorHAnsi" w:hAnsiTheme="majorHAnsi" w:cstheme="majorHAnsi"/>
          <w:noProof/>
        </w:rPr>
        <w:drawing>
          <wp:inline distT="0" distB="0" distL="0" distR="0" wp14:anchorId="745D52F6" wp14:editId="3B591A25">
            <wp:extent cx="312420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2667000"/>
                    </a:xfrm>
                    <a:prstGeom prst="rect">
                      <a:avLst/>
                    </a:prstGeom>
                    <a:noFill/>
                    <a:ln>
                      <a:noFill/>
                    </a:ln>
                  </pic:spPr>
                </pic:pic>
              </a:graphicData>
            </a:graphic>
          </wp:inline>
        </w:drawing>
      </w:r>
    </w:p>
    <w:p w14:paraId="1C1C8D5D" w14:textId="75FFAADB" w:rsidR="00236CF6" w:rsidRDefault="00A33742" w:rsidP="0089759E">
      <w:pPr>
        <w:spacing w:after="20"/>
        <w:rPr>
          <w:rFonts w:asciiTheme="majorHAnsi" w:hAnsiTheme="majorHAnsi" w:cstheme="majorHAnsi"/>
          <w:sz w:val="20"/>
          <w:szCs w:val="20"/>
        </w:rPr>
      </w:pPr>
      <w:bookmarkStart w:id="5" w:name="_Hlk531184882"/>
      <w:r w:rsidRPr="00A2344F">
        <w:rPr>
          <w:rFonts w:asciiTheme="majorHAnsi" w:hAnsiTheme="majorHAnsi" w:cstheme="majorHAnsi"/>
          <w:sz w:val="20"/>
          <w:szCs w:val="20"/>
        </w:rPr>
        <w:t xml:space="preserve">Loss of the normal collagenous architecture of the posterior atlantoaxial ligament (upper left image, patient’s sagittal proton density image). </w:t>
      </w:r>
      <w:r w:rsidR="00A9768F" w:rsidRPr="00A2344F">
        <w:rPr>
          <w:rFonts w:asciiTheme="majorHAnsi" w:hAnsiTheme="majorHAnsi" w:cstheme="majorHAnsi"/>
          <w:color w:val="333333"/>
          <w:sz w:val="20"/>
          <w:szCs w:val="20"/>
          <w:lang w:val="en"/>
        </w:rPr>
        <w:t>This fascial structure normally arises from the tissue of the posterior border of the nuchal ligament and projects anterior and superior to enter the atlantoaxial interspace and insert on the dura mater (vertebrodural ligament- VDL). The VDL firmly links the posterior aspect of cervical dura mater to the rear of the atlas-axis and the nuchal region. The movements of the head and neck affect the shape of the cervical dural sleeve via the VDL, and the muscles directly associated with the cervical dural sleeve, in the suboccipital region, work as a pump providing an important force required to move the CSF in the spinal canal.</w:t>
      </w:r>
      <w:bookmarkEnd w:id="5"/>
    </w:p>
    <w:p w14:paraId="32FE227D" w14:textId="4F4C86D0" w:rsidR="00DF78DE" w:rsidRPr="00A2344F" w:rsidRDefault="00DF78DE" w:rsidP="0089759E">
      <w:pPr>
        <w:spacing w:after="20"/>
        <w:rPr>
          <w:rFonts w:asciiTheme="majorHAnsi" w:hAnsiTheme="majorHAnsi" w:cstheme="majorHAnsi"/>
          <w:sz w:val="20"/>
          <w:szCs w:val="20"/>
        </w:rPr>
      </w:pPr>
      <w:r>
        <w:rPr>
          <w:noProof/>
        </w:rPr>
        <mc:AlternateContent>
          <mc:Choice Requires="wps">
            <w:drawing>
              <wp:anchor distT="0" distB="0" distL="114300" distR="114300" simplePos="0" relativeHeight="251672576" behindDoc="0" locked="0" layoutInCell="1" allowOverlap="1" wp14:anchorId="45DCBFB1" wp14:editId="28B9AA6D">
                <wp:simplePos x="0" y="0"/>
                <wp:positionH relativeFrom="column">
                  <wp:posOffset>3200400</wp:posOffset>
                </wp:positionH>
                <wp:positionV relativeFrom="paragraph">
                  <wp:posOffset>362494</wp:posOffset>
                </wp:positionV>
                <wp:extent cx="1638300" cy="65315"/>
                <wp:effectExtent l="19050" t="19050" r="19050" b="30480"/>
                <wp:wrapNone/>
                <wp:docPr id="43" name="Straight Connector 43"/>
                <wp:cNvGraphicFramePr/>
                <a:graphic xmlns:a="http://schemas.openxmlformats.org/drawingml/2006/main">
                  <a:graphicData uri="http://schemas.microsoft.com/office/word/2010/wordprocessingShape">
                    <wps:wsp>
                      <wps:cNvCnPr/>
                      <wps:spPr>
                        <a:xfrm flipV="1">
                          <a:off x="0" y="0"/>
                          <a:ext cx="1638300" cy="653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8CFE6" id="Straight Connector 4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52pt,28.55pt" to="38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" strokecolor="red" strokeweight="3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56731BD1" wp14:editId="228549D1">
                <wp:simplePos x="0" y="0"/>
                <wp:positionH relativeFrom="column">
                  <wp:posOffset>179613</wp:posOffset>
                </wp:positionH>
                <wp:positionV relativeFrom="paragraph">
                  <wp:posOffset>335280</wp:posOffset>
                </wp:positionV>
                <wp:extent cx="2607129" cy="185057"/>
                <wp:effectExtent l="19050" t="19050" r="22225" b="24765"/>
                <wp:wrapNone/>
                <wp:docPr id="42" name="Straight Connector 42"/>
                <wp:cNvGraphicFramePr/>
                <a:graphic xmlns:a="http://schemas.openxmlformats.org/drawingml/2006/main">
                  <a:graphicData uri="http://schemas.microsoft.com/office/word/2010/wordprocessingShape">
                    <wps:wsp>
                      <wps:cNvCnPr/>
                      <wps:spPr>
                        <a:xfrm>
                          <a:off x="0" y="0"/>
                          <a:ext cx="2607129" cy="18505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C35D4" id="Straight Connector 4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4.15pt,26.4pt" to="219.4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" strokecolor="red" strokeweight="3pt">
                <v:stroke joinstyle="miter"/>
              </v:line>
            </w:pict>
          </mc:Fallback>
        </mc:AlternateContent>
      </w:r>
      <w:r>
        <w:rPr>
          <w:noProof/>
        </w:rPr>
        <w:drawing>
          <wp:inline distT="0" distB="0" distL="0" distR="0" wp14:anchorId="26F14404" wp14:editId="10CB0D85">
            <wp:extent cx="2971800" cy="1628775"/>
            <wp:effectExtent l="0" t="0" r="0" b="9525"/>
            <wp:docPr id="41" name="Picture 41" descr="A picture containing cat, mammal,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at, mammal, blurry&#10;&#10;Description automatically generated"/>
                    <pic:cNvPicPr/>
                  </pic:nvPicPr>
                  <pic:blipFill>
                    <a:blip r:embed="rId29"/>
                    <a:stretch>
                      <a:fillRect/>
                    </a:stretch>
                  </pic:blipFill>
                  <pic:spPr>
                    <a:xfrm>
                      <a:off x="0" y="0"/>
                      <a:ext cx="2971800" cy="1628775"/>
                    </a:xfrm>
                    <a:prstGeom prst="rect">
                      <a:avLst/>
                    </a:prstGeom>
                  </pic:spPr>
                </pic:pic>
              </a:graphicData>
            </a:graphic>
          </wp:inline>
        </w:drawing>
      </w:r>
      <w:r>
        <w:rPr>
          <w:rFonts w:asciiTheme="majorHAnsi" w:hAnsiTheme="majorHAnsi" w:cstheme="majorHAnsi"/>
          <w:sz w:val="20"/>
          <w:szCs w:val="20"/>
        </w:rPr>
        <w:t xml:space="preserve">  </w:t>
      </w:r>
      <w:r>
        <w:rPr>
          <w:noProof/>
        </w:rPr>
        <w:drawing>
          <wp:inline distT="0" distB="0" distL="0" distR="0" wp14:anchorId="4E5D768B" wp14:editId="72998A76">
            <wp:extent cx="1962150" cy="1628775"/>
            <wp:effectExtent l="0" t="0" r="0" b="9525"/>
            <wp:docPr id="40" name="Picture 40" descr="A close-up of a fet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fetus&#10;&#10;Description automatically generated with low confidence"/>
                    <pic:cNvPicPr/>
                  </pic:nvPicPr>
                  <pic:blipFill>
                    <a:blip r:embed="rId30"/>
                    <a:stretch>
                      <a:fillRect/>
                    </a:stretch>
                  </pic:blipFill>
                  <pic:spPr>
                    <a:xfrm>
                      <a:off x="0" y="0"/>
                      <a:ext cx="1962150" cy="1628775"/>
                    </a:xfrm>
                    <a:prstGeom prst="rect">
                      <a:avLst/>
                    </a:prstGeom>
                  </pic:spPr>
                </pic:pic>
              </a:graphicData>
            </a:graphic>
          </wp:inline>
        </w:drawing>
      </w:r>
    </w:p>
    <w:p w14:paraId="0E67F30B"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Loss of the normal anatomic relationship of C1 and C2, consistent with atlantoaxial rotatory instability/insufficiency. </w:t>
      </w:r>
    </w:p>
    <w:p w14:paraId="44E3A0B2" w14:textId="75CBCF91" w:rsidR="00DF347E" w:rsidRDefault="00DF347E" w:rsidP="00DF347E">
      <w:pPr>
        <w:kinsoku w:val="0"/>
        <w:overflowPunct w:val="0"/>
        <w:textAlignment w:val="baseline"/>
        <w:rPr>
          <w:rFonts w:asciiTheme="majorHAnsi" w:hAnsiTheme="majorHAnsi" w:cstheme="majorHAnsi"/>
          <w:kern w:val="24"/>
          <w:sz w:val="20"/>
          <w:szCs w:val="20"/>
        </w:rPr>
      </w:pPr>
    </w:p>
    <w:p w14:paraId="26E6E1D1" w14:textId="7DA1CD8A" w:rsidR="00DF78DE" w:rsidRPr="00A2344F" w:rsidRDefault="00DF78DE" w:rsidP="00DF347E">
      <w:pPr>
        <w:kinsoku w:val="0"/>
        <w:overflowPunct w:val="0"/>
        <w:textAlignment w:val="baseline"/>
        <w:rPr>
          <w:rFonts w:asciiTheme="majorHAnsi" w:hAnsiTheme="majorHAnsi" w:cstheme="majorHAnsi"/>
          <w:kern w:val="24"/>
          <w:sz w:val="20"/>
          <w:szCs w:val="20"/>
        </w:rPr>
      </w:pPr>
      <w:r>
        <w:rPr>
          <w:noProof/>
        </w:rPr>
        <w:drawing>
          <wp:inline distT="0" distB="0" distL="0" distR="0" wp14:anchorId="43572563" wp14:editId="6CA36E31">
            <wp:extent cx="4860471" cy="3343330"/>
            <wp:effectExtent l="0" t="0" r="0" b="0"/>
            <wp:docPr id="44" name="Picture 44" descr="A close-up of a b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brain&#10;&#10;Description automatically generated with low confidence"/>
                    <pic:cNvPicPr/>
                  </pic:nvPicPr>
                  <pic:blipFill>
                    <a:blip r:embed="rId31"/>
                    <a:stretch>
                      <a:fillRect/>
                    </a:stretch>
                  </pic:blipFill>
                  <pic:spPr>
                    <a:xfrm>
                      <a:off x="0" y="0"/>
                      <a:ext cx="4865655" cy="3346896"/>
                    </a:xfrm>
                    <a:prstGeom prst="rect">
                      <a:avLst/>
                    </a:prstGeom>
                  </pic:spPr>
                </pic:pic>
              </a:graphicData>
            </a:graphic>
          </wp:inline>
        </w:drawing>
      </w:r>
    </w:p>
    <w:p w14:paraId="6B98B33D" w14:textId="77777777" w:rsidR="00DF347E" w:rsidRPr="00A2344F" w:rsidRDefault="00DF347E" w:rsidP="00DF347E">
      <w:pPr>
        <w:kinsoku w:val="0"/>
        <w:overflowPunct w:val="0"/>
        <w:textAlignment w:val="baseline"/>
        <w:rPr>
          <w:rFonts w:asciiTheme="majorHAnsi" w:hAnsiTheme="majorHAnsi" w:cstheme="majorHAnsi"/>
          <w:sz w:val="20"/>
          <w:szCs w:val="20"/>
        </w:rPr>
      </w:pPr>
      <w:r w:rsidRPr="00A2344F">
        <w:rPr>
          <w:rFonts w:asciiTheme="majorHAnsi" w:hAnsiTheme="majorHAnsi" w:cstheme="majorHAnsi"/>
          <w:kern w:val="24"/>
          <w:sz w:val="20"/>
          <w:szCs w:val="20"/>
        </w:rPr>
        <w:t xml:space="preserve">In addition to </w:t>
      </w:r>
      <w:r w:rsidR="00A33742" w:rsidRPr="00A2344F">
        <w:rPr>
          <w:rFonts w:asciiTheme="majorHAnsi" w:hAnsiTheme="majorHAnsi" w:cstheme="majorHAnsi"/>
          <w:kern w:val="24"/>
          <w:sz w:val="20"/>
          <w:szCs w:val="20"/>
        </w:rPr>
        <w:t xml:space="preserve">compression of </w:t>
      </w:r>
      <w:r w:rsidRPr="00A2344F">
        <w:rPr>
          <w:rFonts w:asciiTheme="majorHAnsi" w:hAnsiTheme="majorHAnsi" w:cstheme="majorHAnsi"/>
          <w:kern w:val="24"/>
          <w:sz w:val="20"/>
          <w:szCs w:val="20"/>
        </w:rPr>
        <w:t xml:space="preserve">the </w:t>
      </w:r>
      <w:r w:rsidR="00A33742" w:rsidRPr="00A2344F">
        <w:rPr>
          <w:rFonts w:asciiTheme="majorHAnsi" w:hAnsiTheme="majorHAnsi" w:cstheme="majorHAnsi"/>
          <w:kern w:val="24"/>
          <w:sz w:val="20"/>
          <w:szCs w:val="20"/>
        </w:rPr>
        <w:t>internal</w:t>
      </w:r>
      <w:r w:rsidRPr="00A2344F">
        <w:rPr>
          <w:rFonts w:asciiTheme="majorHAnsi" w:hAnsiTheme="majorHAnsi" w:cstheme="majorHAnsi"/>
          <w:kern w:val="24"/>
          <w:sz w:val="20"/>
          <w:szCs w:val="20"/>
        </w:rPr>
        <w:t xml:space="preserve"> jugular vein, </w:t>
      </w:r>
      <w:r w:rsidR="00710A94" w:rsidRPr="00A2344F">
        <w:rPr>
          <w:rFonts w:asciiTheme="majorHAnsi" w:hAnsiTheme="majorHAnsi" w:cstheme="majorHAnsi"/>
          <w:kern w:val="24"/>
          <w:sz w:val="20"/>
          <w:szCs w:val="20"/>
        </w:rPr>
        <w:t xml:space="preserve">there is also potential </w:t>
      </w:r>
      <w:r w:rsidR="00A33742" w:rsidRPr="00A2344F">
        <w:rPr>
          <w:rFonts w:asciiTheme="majorHAnsi" w:hAnsiTheme="majorHAnsi" w:cstheme="majorHAnsi"/>
          <w:kern w:val="24"/>
          <w:sz w:val="20"/>
          <w:szCs w:val="20"/>
        </w:rPr>
        <w:t xml:space="preserve">compression of the </w:t>
      </w:r>
      <w:r w:rsidR="00710A94" w:rsidRPr="00A2344F">
        <w:rPr>
          <w:rFonts w:asciiTheme="majorHAnsi" w:hAnsiTheme="majorHAnsi" w:cstheme="majorHAnsi"/>
          <w:kern w:val="24"/>
          <w:sz w:val="20"/>
          <w:szCs w:val="20"/>
        </w:rPr>
        <w:t xml:space="preserve">adjacent </w:t>
      </w:r>
      <w:r w:rsidRPr="00A2344F">
        <w:rPr>
          <w:rFonts w:asciiTheme="majorHAnsi" w:hAnsiTheme="majorHAnsi" w:cstheme="majorHAnsi"/>
          <w:kern w:val="24"/>
          <w:sz w:val="20"/>
          <w:szCs w:val="20"/>
        </w:rPr>
        <w:t>three important cranial nerves (</w:t>
      </w:r>
      <w:r w:rsidR="00710A94" w:rsidRPr="00A2344F">
        <w:rPr>
          <w:rFonts w:asciiTheme="majorHAnsi" w:hAnsiTheme="majorHAnsi" w:cstheme="majorHAnsi"/>
          <w:kern w:val="24"/>
          <w:sz w:val="20"/>
          <w:szCs w:val="20"/>
        </w:rPr>
        <w:t xml:space="preserve">IX, X, and XI- glossopharyngeal, </w:t>
      </w:r>
      <w:r w:rsidRPr="00A2344F">
        <w:rPr>
          <w:rFonts w:asciiTheme="majorHAnsi" w:hAnsiTheme="majorHAnsi" w:cstheme="majorHAnsi"/>
          <w:kern w:val="24"/>
          <w:sz w:val="20"/>
          <w:szCs w:val="20"/>
        </w:rPr>
        <w:t>Vagus,</w:t>
      </w:r>
      <w:r w:rsidR="00710A94" w:rsidRPr="00A2344F">
        <w:rPr>
          <w:rFonts w:asciiTheme="majorHAnsi" w:hAnsiTheme="majorHAnsi" w:cstheme="majorHAnsi"/>
          <w:kern w:val="24"/>
          <w:sz w:val="20"/>
          <w:szCs w:val="20"/>
        </w:rPr>
        <w:t xml:space="preserve"> and</w:t>
      </w:r>
      <w:r w:rsidRPr="00A2344F">
        <w:rPr>
          <w:rFonts w:asciiTheme="majorHAnsi" w:hAnsiTheme="majorHAnsi" w:cstheme="majorHAnsi"/>
          <w:kern w:val="24"/>
          <w:sz w:val="20"/>
          <w:szCs w:val="20"/>
        </w:rPr>
        <w:t xml:space="preserve"> accessory</w:t>
      </w:r>
      <w:r w:rsidR="00710A94" w:rsidRPr="00A2344F">
        <w:rPr>
          <w:rFonts w:asciiTheme="majorHAnsi" w:hAnsiTheme="majorHAnsi" w:cstheme="majorHAnsi"/>
          <w:kern w:val="24"/>
          <w:sz w:val="20"/>
          <w:szCs w:val="20"/>
        </w:rPr>
        <w:t xml:space="preserve"> nerves, respectively</w:t>
      </w:r>
      <w:r w:rsidRPr="00A2344F">
        <w:rPr>
          <w:rFonts w:asciiTheme="majorHAnsi" w:hAnsiTheme="majorHAnsi" w:cstheme="majorHAnsi"/>
          <w:kern w:val="24"/>
          <w:sz w:val="20"/>
          <w:szCs w:val="20"/>
        </w:rPr>
        <w:t>)</w:t>
      </w:r>
      <w:r w:rsidR="00710A94" w:rsidRPr="00A2344F">
        <w:rPr>
          <w:rFonts w:asciiTheme="majorHAnsi" w:hAnsiTheme="majorHAnsi" w:cstheme="majorHAnsi"/>
          <w:kern w:val="24"/>
          <w:sz w:val="20"/>
          <w:szCs w:val="20"/>
        </w:rPr>
        <w:t xml:space="preserve"> which</w:t>
      </w:r>
      <w:r w:rsidRPr="00A2344F">
        <w:rPr>
          <w:rFonts w:asciiTheme="majorHAnsi" w:hAnsiTheme="majorHAnsi" w:cstheme="majorHAnsi"/>
          <w:kern w:val="24"/>
          <w:sz w:val="20"/>
          <w:szCs w:val="20"/>
        </w:rPr>
        <w:t xml:space="preserve"> travel down from the cranium through the jugular </w:t>
      </w:r>
      <w:r w:rsidR="00710A94" w:rsidRPr="00A2344F">
        <w:rPr>
          <w:rFonts w:asciiTheme="majorHAnsi" w:hAnsiTheme="majorHAnsi" w:cstheme="majorHAnsi"/>
          <w:kern w:val="24"/>
          <w:sz w:val="20"/>
          <w:szCs w:val="20"/>
        </w:rPr>
        <w:t>foramen and lie</w:t>
      </w:r>
      <w:r w:rsidRPr="00A2344F">
        <w:rPr>
          <w:rFonts w:asciiTheme="majorHAnsi" w:hAnsiTheme="majorHAnsi" w:cstheme="majorHAnsi"/>
          <w:kern w:val="24"/>
          <w:sz w:val="20"/>
          <w:szCs w:val="20"/>
        </w:rPr>
        <w:t xml:space="preserve"> immediately anterior to the transverse process</w:t>
      </w:r>
      <w:r w:rsidR="00710A94" w:rsidRPr="00A2344F">
        <w:rPr>
          <w:rFonts w:asciiTheme="majorHAnsi" w:hAnsiTheme="majorHAnsi" w:cstheme="majorHAnsi"/>
          <w:kern w:val="24"/>
          <w:sz w:val="20"/>
          <w:szCs w:val="20"/>
        </w:rPr>
        <w:t>es</w:t>
      </w:r>
      <w:r w:rsidRPr="00A2344F">
        <w:rPr>
          <w:rFonts w:asciiTheme="majorHAnsi" w:hAnsiTheme="majorHAnsi" w:cstheme="majorHAnsi"/>
          <w:kern w:val="24"/>
          <w:sz w:val="20"/>
          <w:szCs w:val="20"/>
        </w:rPr>
        <w:t xml:space="preserve"> of the Atlas.</w:t>
      </w:r>
      <w:r w:rsidR="00710A94" w:rsidRPr="00A2344F">
        <w:rPr>
          <w:rFonts w:asciiTheme="majorHAnsi" w:hAnsiTheme="majorHAnsi" w:cstheme="majorHAnsi"/>
          <w:kern w:val="24"/>
          <w:sz w:val="20"/>
          <w:szCs w:val="20"/>
        </w:rPr>
        <w:t xml:space="preserve"> The Vagus is the largest of the 12 cranial nerves and trauma to the craniocervical junction (CCJ) can result in a Vagopathy, resulting in a multitude of potentially confusing and seemingly disparate symptoms, deemed CCJ syndrome (CCJS).</w:t>
      </w:r>
    </w:p>
    <w:p w14:paraId="5C211E8C" w14:textId="77777777" w:rsidR="00DF347E" w:rsidRPr="00A2344F" w:rsidRDefault="00DF347E" w:rsidP="00DF347E">
      <w:pPr>
        <w:kinsoku w:val="0"/>
        <w:overflowPunct w:val="0"/>
        <w:textAlignment w:val="baseline"/>
        <w:rPr>
          <w:rFonts w:asciiTheme="majorHAnsi" w:hAnsiTheme="majorHAnsi" w:cstheme="majorHAnsi"/>
          <w:kern w:val="24"/>
          <w:sz w:val="20"/>
          <w:szCs w:val="20"/>
        </w:rPr>
      </w:pPr>
      <w:r w:rsidRPr="00A2344F">
        <w:rPr>
          <w:rFonts w:asciiTheme="majorHAnsi" w:hAnsiTheme="majorHAnsi" w:cstheme="majorHAnsi"/>
          <w:kern w:val="24"/>
          <w:sz w:val="20"/>
          <w:szCs w:val="20"/>
        </w:rPr>
        <w:t xml:space="preserve"> </w:t>
      </w:r>
    </w:p>
    <w:p w14:paraId="7D9DD691" w14:textId="77777777" w:rsidR="00DF347E" w:rsidRPr="00A2344F" w:rsidRDefault="00DF347E" w:rsidP="00DF347E">
      <w:pPr>
        <w:kinsoku w:val="0"/>
        <w:overflowPunct w:val="0"/>
        <w:textAlignment w:val="baseline"/>
        <w:rPr>
          <w:rFonts w:asciiTheme="majorHAnsi" w:hAnsiTheme="majorHAnsi" w:cstheme="majorHAnsi"/>
          <w:sz w:val="20"/>
          <w:szCs w:val="20"/>
        </w:rPr>
      </w:pPr>
      <w:r w:rsidRPr="00A2344F">
        <w:rPr>
          <w:rFonts w:asciiTheme="majorHAnsi" w:hAnsiTheme="majorHAnsi" w:cstheme="majorHAnsi"/>
          <w:kern w:val="24"/>
          <w:sz w:val="20"/>
          <w:szCs w:val="20"/>
        </w:rPr>
        <w:t xml:space="preserve">It is exactly </w:t>
      </w:r>
      <w:r w:rsidR="00710A94" w:rsidRPr="00A2344F">
        <w:rPr>
          <w:rFonts w:asciiTheme="majorHAnsi" w:hAnsiTheme="majorHAnsi" w:cstheme="majorHAnsi"/>
          <w:kern w:val="24"/>
          <w:sz w:val="20"/>
          <w:szCs w:val="20"/>
        </w:rPr>
        <w:t>the anatomy of</w:t>
      </w:r>
      <w:r w:rsidRPr="00A2344F">
        <w:rPr>
          <w:rFonts w:asciiTheme="majorHAnsi" w:hAnsiTheme="majorHAnsi" w:cstheme="majorHAnsi"/>
          <w:kern w:val="24"/>
          <w:sz w:val="20"/>
          <w:szCs w:val="20"/>
        </w:rPr>
        <w:t xml:space="preserve"> </w:t>
      </w:r>
      <w:r w:rsidR="00710A94" w:rsidRPr="00A2344F">
        <w:rPr>
          <w:rFonts w:asciiTheme="majorHAnsi" w:hAnsiTheme="majorHAnsi" w:cstheme="majorHAnsi"/>
          <w:kern w:val="24"/>
          <w:sz w:val="20"/>
          <w:szCs w:val="20"/>
        </w:rPr>
        <w:t xml:space="preserve">the neurovascular structures traversing </w:t>
      </w:r>
      <w:r w:rsidRPr="00A2344F">
        <w:rPr>
          <w:rFonts w:asciiTheme="majorHAnsi" w:hAnsiTheme="majorHAnsi" w:cstheme="majorHAnsi"/>
          <w:kern w:val="24"/>
          <w:sz w:val="20"/>
          <w:szCs w:val="20"/>
        </w:rPr>
        <w:t xml:space="preserve">this narrow passage that </w:t>
      </w:r>
      <w:r w:rsidR="00710A94" w:rsidRPr="00A2344F">
        <w:rPr>
          <w:rFonts w:asciiTheme="majorHAnsi" w:hAnsiTheme="majorHAnsi" w:cstheme="majorHAnsi"/>
          <w:kern w:val="24"/>
          <w:sz w:val="20"/>
          <w:szCs w:val="20"/>
        </w:rPr>
        <w:t>has heretofore been</w:t>
      </w:r>
      <w:r w:rsidRPr="00A2344F">
        <w:rPr>
          <w:rFonts w:asciiTheme="majorHAnsi" w:hAnsiTheme="majorHAnsi" w:cstheme="majorHAnsi"/>
          <w:kern w:val="24"/>
          <w:sz w:val="20"/>
          <w:szCs w:val="20"/>
        </w:rPr>
        <w:t xml:space="preserve"> </w:t>
      </w:r>
      <w:r w:rsidR="00710A94" w:rsidRPr="00A2344F">
        <w:rPr>
          <w:rFonts w:asciiTheme="majorHAnsi" w:hAnsiTheme="majorHAnsi" w:cstheme="majorHAnsi"/>
          <w:kern w:val="24"/>
          <w:sz w:val="20"/>
          <w:szCs w:val="20"/>
        </w:rPr>
        <w:t>either</w:t>
      </w:r>
      <w:r w:rsidRPr="00A2344F">
        <w:rPr>
          <w:rFonts w:asciiTheme="majorHAnsi" w:hAnsiTheme="majorHAnsi" w:cstheme="majorHAnsi"/>
          <w:kern w:val="24"/>
          <w:sz w:val="20"/>
          <w:szCs w:val="20"/>
        </w:rPr>
        <w:t xml:space="preserve"> unknown </w:t>
      </w:r>
      <w:r w:rsidR="00710A94" w:rsidRPr="00A2344F">
        <w:rPr>
          <w:rFonts w:asciiTheme="majorHAnsi" w:hAnsiTheme="majorHAnsi" w:cstheme="majorHAnsi"/>
          <w:kern w:val="24"/>
          <w:sz w:val="20"/>
          <w:szCs w:val="20"/>
        </w:rPr>
        <w:t>or misunderstood by</w:t>
      </w:r>
      <w:r w:rsidRPr="00A2344F">
        <w:rPr>
          <w:rFonts w:asciiTheme="majorHAnsi" w:hAnsiTheme="majorHAnsi" w:cstheme="majorHAnsi"/>
          <w:kern w:val="24"/>
          <w:sz w:val="20"/>
          <w:szCs w:val="20"/>
        </w:rPr>
        <w:t xml:space="preserve"> traditional </w:t>
      </w:r>
      <w:r w:rsidR="00710A94" w:rsidRPr="00A2344F">
        <w:rPr>
          <w:rFonts w:asciiTheme="majorHAnsi" w:hAnsiTheme="majorHAnsi" w:cstheme="majorHAnsi"/>
          <w:kern w:val="24"/>
          <w:sz w:val="20"/>
          <w:szCs w:val="20"/>
        </w:rPr>
        <w:t>medicine, manifested as</w:t>
      </w:r>
      <w:r w:rsidRPr="00A2344F">
        <w:rPr>
          <w:rFonts w:asciiTheme="majorHAnsi" w:hAnsiTheme="majorHAnsi" w:cstheme="majorHAnsi"/>
          <w:kern w:val="24"/>
          <w:sz w:val="20"/>
          <w:szCs w:val="20"/>
        </w:rPr>
        <w:t xml:space="preserve"> </w:t>
      </w:r>
      <w:r w:rsidR="00710A94" w:rsidRPr="00A2344F">
        <w:rPr>
          <w:rFonts w:asciiTheme="majorHAnsi" w:hAnsiTheme="majorHAnsi" w:cstheme="majorHAnsi"/>
          <w:kern w:val="24"/>
          <w:sz w:val="20"/>
          <w:szCs w:val="20"/>
        </w:rPr>
        <w:t>mispositioning</w:t>
      </w:r>
      <w:r w:rsidRPr="00A2344F">
        <w:rPr>
          <w:rFonts w:asciiTheme="majorHAnsi" w:hAnsiTheme="majorHAnsi" w:cstheme="majorHAnsi"/>
          <w:kern w:val="24"/>
          <w:sz w:val="20"/>
          <w:szCs w:val="20"/>
        </w:rPr>
        <w:t xml:space="preserve"> of the Atlas caus</w:t>
      </w:r>
      <w:r w:rsidR="00710A94" w:rsidRPr="00A2344F">
        <w:rPr>
          <w:rFonts w:asciiTheme="majorHAnsi" w:hAnsiTheme="majorHAnsi" w:cstheme="majorHAnsi"/>
          <w:kern w:val="24"/>
          <w:sz w:val="20"/>
          <w:szCs w:val="20"/>
        </w:rPr>
        <w:t>ing compression/</w:t>
      </w:r>
      <w:r w:rsidRPr="00A2344F">
        <w:rPr>
          <w:rFonts w:asciiTheme="majorHAnsi" w:hAnsiTheme="majorHAnsi" w:cstheme="majorHAnsi"/>
          <w:kern w:val="24"/>
          <w:sz w:val="20"/>
          <w:szCs w:val="20"/>
        </w:rPr>
        <w:t xml:space="preserve">pressure on the above-mentioned </w:t>
      </w:r>
      <w:r w:rsidR="00710A94" w:rsidRPr="00A2344F">
        <w:rPr>
          <w:rFonts w:asciiTheme="majorHAnsi" w:hAnsiTheme="majorHAnsi" w:cstheme="majorHAnsi"/>
          <w:kern w:val="24"/>
          <w:sz w:val="20"/>
          <w:szCs w:val="20"/>
        </w:rPr>
        <w:t xml:space="preserve">cranial </w:t>
      </w:r>
      <w:r w:rsidRPr="00A2344F">
        <w:rPr>
          <w:rFonts w:asciiTheme="majorHAnsi" w:hAnsiTheme="majorHAnsi" w:cstheme="majorHAnsi"/>
          <w:kern w:val="24"/>
          <w:sz w:val="20"/>
          <w:szCs w:val="20"/>
        </w:rPr>
        <w:t xml:space="preserve">nerves triggering pain </w:t>
      </w:r>
      <w:r w:rsidR="00710A94" w:rsidRPr="00A2344F">
        <w:rPr>
          <w:rFonts w:asciiTheme="majorHAnsi" w:hAnsiTheme="majorHAnsi" w:cstheme="majorHAnsi"/>
          <w:kern w:val="24"/>
          <w:sz w:val="20"/>
          <w:szCs w:val="20"/>
        </w:rPr>
        <w:t xml:space="preserve">and other unusual symptoms </w:t>
      </w:r>
      <w:r w:rsidRPr="00A2344F">
        <w:rPr>
          <w:rFonts w:asciiTheme="majorHAnsi" w:hAnsiTheme="majorHAnsi" w:cstheme="majorHAnsi"/>
          <w:kern w:val="24"/>
          <w:sz w:val="20"/>
          <w:szCs w:val="20"/>
        </w:rPr>
        <w:t xml:space="preserve">that can be difficult to explain without this </w:t>
      </w:r>
      <w:r w:rsidR="00710A94" w:rsidRPr="00A2344F">
        <w:rPr>
          <w:rFonts w:asciiTheme="majorHAnsi" w:hAnsiTheme="majorHAnsi" w:cstheme="majorHAnsi"/>
          <w:kern w:val="24"/>
          <w:sz w:val="20"/>
          <w:szCs w:val="20"/>
        </w:rPr>
        <w:t>understanding</w:t>
      </w:r>
      <w:r w:rsidRPr="00A2344F">
        <w:rPr>
          <w:rFonts w:asciiTheme="majorHAnsi" w:hAnsiTheme="majorHAnsi" w:cstheme="majorHAnsi"/>
          <w:kern w:val="24"/>
          <w:sz w:val="20"/>
          <w:szCs w:val="20"/>
        </w:rPr>
        <w:t>.</w:t>
      </w:r>
    </w:p>
    <w:p w14:paraId="2B3D8697" w14:textId="77777777" w:rsidR="0089759E" w:rsidRPr="00A2344F" w:rsidRDefault="0089759E" w:rsidP="0089759E">
      <w:pPr>
        <w:spacing w:after="20"/>
        <w:rPr>
          <w:rFonts w:asciiTheme="majorHAnsi" w:hAnsiTheme="majorHAnsi" w:cstheme="majorHAnsi"/>
          <w:sz w:val="20"/>
          <w:szCs w:val="20"/>
        </w:rPr>
      </w:pPr>
    </w:p>
    <w:p w14:paraId="726129E4" w14:textId="49BB1F4A" w:rsidR="00D21693" w:rsidRPr="00A2344F" w:rsidRDefault="00D21693"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Asymmetric widening of the </w:t>
      </w:r>
      <w:r w:rsidR="00DF78DE">
        <w:rPr>
          <w:rFonts w:asciiTheme="majorHAnsi" w:hAnsiTheme="majorHAnsi" w:cstheme="majorHAnsi"/>
          <w:sz w:val="20"/>
          <w:szCs w:val="20"/>
        </w:rPr>
        <w:t xml:space="preserve">right </w:t>
      </w:r>
      <w:r w:rsidRPr="00A2344F">
        <w:rPr>
          <w:rFonts w:asciiTheme="majorHAnsi" w:hAnsiTheme="majorHAnsi" w:cstheme="majorHAnsi"/>
          <w:sz w:val="20"/>
          <w:szCs w:val="20"/>
        </w:rPr>
        <w:t>lateral atlantodental interval (ADI) serving as indirect evidence of disruption of the static stabilization mechanism of the craniocervical junction.</w:t>
      </w:r>
      <w:r w:rsidRPr="00A2344F">
        <w:rPr>
          <w:rFonts w:asciiTheme="majorHAnsi" w:hAnsiTheme="majorHAnsi" w:cstheme="majorHAnsi"/>
          <w:sz w:val="20"/>
          <w:szCs w:val="20"/>
        </w:rPr>
        <w:br/>
      </w:r>
    </w:p>
    <w:p w14:paraId="14910445" w14:textId="77777777" w:rsidR="00DF57A6" w:rsidRPr="00A2344F" w:rsidRDefault="00DF57A6" w:rsidP="00DF57A6">
      <w:pPr>
        <w:rPr>
          <w:rFonts w:asciiTheme="majorHAnsi" w:hAnsiTheme="majorHAnsi" w:cstheme="majorHAnsi"/>
          <w:sz w:val="20"/>
          <w:szCs w:val="20"/>
        </w:rPr>
      </w:pPr>
      <w:r w:rsidRPr="00A2344F">
        <w:rPr>
          <w:rFonts w:asciiTheme="majorHAnsi" w:hAnsiTheme="majorHAnsi" w:cstheme="majorHAnsi"/>
          <w:sz w:val="20"/>
          <w:szCs w:val="20"/>
        </w:rPr>
        <w:t>C2 nerve rootlet provides sensory to the lateral occiput and submandibular area; motor, same as C1 (motor to head and neck extensors, infrahyoid, rectus capitis anterior and lateral, and longus capitis) plus longus colli.</w:t>
      </w:r>
    </w:p>
    <w:p w14:paraId="1A5D8909" w14:textId="77777777" w:rsidR="00DF57A6" w:rsidRPr="00A2344F" w:rsidRDefault="00DF57A6" w:rsidP="0089759E">
      <w:pPr>
        <w:spacing w:after="20"/>
        <w:rPr>
          <w:rFonts w:asciiTheme="majorHAnsi" w:hAnsiTheme="majorHAnsi" w:cstheme="majorHAnsi"/>
          <w:sz w:val="20"/>
          <w:szCs w:val="20"/>
        </w:rPr>
      </w:pPr>
    </w:p>
    <w:p w14:paraId="115EDA11" w14:textId="78556EF8" w:rsidR="00DF347E" w:rsidRPr="00A2344F" w:rsidRDefault="00DF347E" w:rsidP="0089759E">
      <w:pPr>
        <w:spacing w:after="20"/>
        <w:rPr>
          <w:rFonts w:asciiTheme="majorHAnsi" w:hAnsiTheme="majorHAnsi" w:cstheme="majorHAnsi"/>
          <w:sz w:val="20"/>
          <w:szCs w:val="20"/>
        </w:rPr>
      </w:pPr>
      <w:r w:rsidRPr="00A2344F">
        <w:rPr>
          <w:rFonts w:asciiTheme="majorHAnsi" w:hAnsiTheme="majorHAnsi" w:cstheme="majorHAnsi"/>
          <w:b/>
          <w:bCs/>
          <w:kern w:val="24"/>
        </w:rPr>
        <w:t xml:space="preserve">Nomenclature and Classification of Disc Pathology </w:t>
      </w:r>
      <w:r w:rsidR="005B0AE3">
        <w:rPr>
          <w:rFonts w:asciiTheme="majorHAnsi" w:hAnsiTheme="majorHAnsi" w:cstheme="majorHAnsi"/>
          <w:noProof/>
        </w:rPr>
        <w:drawing>
          <wp:inline distT="0" distB="0" distL="0" distR="0" wp14:anchorId="3B44A8FE" wp14:editId="47113804">
            <wp:extent cx="5570220" cy="548095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4838" cy="5485501"/>
                    </a:xfrm>
                    <a:prstGeom prst="rect">
                      <a:avLst/>
                    </a:prstGeom>
                    <a:noFill/>
                    <a:ln>
                      <a:noFill/>
                    </a:ln>
                  </pic:spPr>
                </pic:pic>
              </a:graphicData>
            </a:graphic>
          </wp:inline>
        </w:drawing>
      </w:r>
    </w:p>
    <w:p w14:paraId="7EE06FB3" w14:textId="77777777" w:rsidR="00DF347E" w:rsidRPr="00A2344F" w:rsidRDefault="00DF347E" w:rsidP="0089759E">
      <w:pPr>
        <w:spacing w:after="20"/>
        <w:rPr>
          <w:rFonts w:asciiTheme="majorHAnsi" w:hAnsiTheme="majorHAnsi" w:cstheme="majorHAnsi"/>
          <w:b/>
          <w:sz w:val="20"/>
          <w:szCs w:val="20"/>
        </w:rPr>
      </w:pPr>
    </w:p>
    <w:p w14:paraId="036852D7" w14:textId="0C247483" w:rsidR="00370B89"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C2-3:</w:t>
      </w:r>
    </w:p>
    <w:p w14:paraId="543EC697" w14:textId="77777777" w:rsidR="00FF4D54" w:rsidRPr="00A2344F" w:rsidRDefault="00E41ADF" w:rsidP="00FF4D54">
      <w:pPr>
        <w:spacing w:after="20"/>
        <w:rPr>
          <w:rFonts w:asciiTheme="majorHAnsi" w:hAnsiTheme="majorHAnsi" w:cstheme="majorHAnsi"/>
          <w:sz w:val="20"/>
          <w:szCs w:val="20"/>
        </w:rPr>
      </w:pPr>
      <w:r w:rsidRPr="00A2344F">
        <w:rPr>
          <w:rFonts w:asciiTheme="majorHAnsi" w:hAnsiTheme="majorHAnsi" w:cstheme="majorHAnsi"/>
          <w:sz w:val="20"/>
          <w:szCs w:val="20"/>
        </w:rPr>
        <w:t xml:space="preserve">Normal intradiscal T2 signal and concave posterior disc margin, </w:t>
      </w:r>
      <w:r w:rsidR="00FF4D54" w:rsidRPr="00A2344F">
        <w:rPr>
          <w:rFonts w:asciiTheme="majorHAnsi" w:hAnsiTheme="majorHAnsi" w:cstheme="majorHAnsi"/>
          <w:sz w:val="20"/>
          <w:szCs w:val="20"/>
        </w:rPr>
        <w:t>without compressive discopathy, central canal stenosis, foraminal stenosis, or neural effacement.</w:t>
      </w:r>
    </w:p>
    <w:p w14:paraId="1BC16FDE" w14:textId="77777777" w:rsidR="000B7787" w:rsidRPr="00A2344F" w:rsidRDefault="000B7787" w:rsidP="0089759E">
      <w:pPr>
        <w:spacing w:after="20"/>
        <w:rPr>
          <w:rFonts w:asciiTheme="majorHAnsi" w:hAnsiTheme="majorHAnsi" w:cstheme="majorHAnsi"/>
          <w:sz w:val="20"/>
          <w:szCs w:val="20"/>
        </w:rPr>
      </w:pPr>
    </w:p>
    <w:p w14:paraId="66ED4E1F" w14:textId="77777777" w:rsidR="00DF57A6" w:rsidRPr="00A2344F" w:rsidRDefault="00DF57A6" w:rsidP="00DF57A6">
      <w:pPr>
        <w:rPr>
          <w:rFonts w:asciiTheme="majorHAnsi" w:hAnsiTheme="majorHAnsi" w:cstheme="majorHAnsi"/>
          <w:sz w:val="20"/>
          <w:szCs w:val="20"/>
        </w:rPr>
      </w:pPr>
      <w:r w:rsidRPr="00A2344F">
        <w:rPr>
          <w:rFonts w:asciiTheme="majorHAnsi" w:hAnsiTheme="majorHAnsi" w:cstheme="majorHAnsi"/>
          <w:sz w:val="20"/>
          <w:szCs w:val="20"/>
        </w:rPr>
        <w:t>Clinically significant encroachment upon the C3 nerve rootlet may present with</w:t>
      </w:r>
      <w:r w:rsidRPr="00A2344F">
        <w:rPr>
          <w:rStyle w:val="apple-converted-space"/>
          <w:rFonts w:asciiTheme="majorHAnsi" w:hAnsiTheme="majorHAnsi" w:cstheme="majorHAnsi"/>
          <w:color w:val="000000"/>
          <w:sz w:val="20"/>
          <w:szCs w:val="20"/>
        </w:rPr>
        <w:t> </w:t>
      </w:r>
      <w:r w:rsidRPr="00A2344F">
        <w:rPr>
          <w:rFonts w:asciiTheme="majorHAnsi" w:hAnsiTheme="majorHAnsi" w:cstheme="majorHAnsi"/>
          <w:sz w:val="20"/>
          <w:szCs w:val="20"/>
        </w:rPr>
        <w:t>posterior neck numbness and pain radiating to the mastoid and ear.</w:t>
      </w:r>
      <w:r w:rsidRPr="00A2344F">
        <w:rPr>
          <w:rStyle w:val="apple-converted-space"/>
          <w:rFonts w:asciiTheme="majorHAnsi" w:hAnsiTheme="majorHAnsi" w:cstheme="majorHAnsi"/>
          <w:color w:val="000000"/>
          <w:sz w:val="20"/>
          <w:szCs w:val="20"/>
        </w:rPr>
        <w:t> </w:t>
      </w:r>
      <w:bookmarkStart w:id="6" w:name="Table_7_3"/>
      <w:r w:rsidRPr="00A2344F">
        <w:rPr>
          <w:rFonts w:asciiTheme="majorHAnsi" w:hAnsiTheme="majorHAnsi" w:cstheme="majorHAnsi"/>
          <w:sz w:val="20"/>
          <w:szCs w:val="20"/>
        </w:rPr>
        <w:t>C3 provides sensory to lateral occiput and lateral neck, overlapping C2 area; motor to head and neck extensors, infrahyoid, longus capitis, longus colli, levator scapulae, scaleni, and trapezius.</w:t>
      </w:r>
    </w:p>
    <w:bookmarkEnd w:id="6"/>
    <w:p w14:paraId="38DAD720" w14:textId="77777777" w:rsidR="00DF57A6" w:rsidRPr="00A2344F" w:rsidRDefault="00DF57A6" w:rsidP="0089759E">
      <w:pPr>
        <w:spacing w:after="20"/>
        <w:rPr>
          <w:rFonts w:asciiTheme="majorHAnsi" w:hAnsiTheme="majorHAnsi" w:cstheme="majorHAnsi"/>
          <w:sz w:val="20"/>
          <w:szCs w:val="20"/>
        </w:rPr>
      </w:pPr>
    </w:p>
    <w:p w14:paraId="14CD2D8F" w14:textId="43025814" w:rsidR="005570EE" w:rsidRPr="00DF78DE" w:rsidRDefault="0089759E" w:rsidP="005570EE">
      <w:pPr>
        <w:spacing w:after="20"/>
        <w:rPr>
          <w:rFonts w:asciiTheme="majorHAnsi" w:hAnsiTheme="majorHAnsi" w:cstheme="majorHAnsi"/>
          <w:b/>
          <w:sz w:val="20"/>
          <w:szCs w:val="20"/>
        </w:rPr>
      </w:pPr>
      <w:r w:rsidRPr="00A2344F">
        <w:rPr>
          <w:rFonts w:asciiTheme="majorHAnsi" w:hAnsiTheme="majorHAnsi" w:cstheme="majorHAnsi"/>
          <w:b/>
          <w:sz w:val="20"/>
          <w:szCs w:val="20"/>
        </w:rPr>
        <w:t>C3-4:</w:t>
      </w:r>
    </w:p>
    <w:p w14:paraId="1E5991F4" w14:textId="77777777" w:rsidR="005570EE" w:rsidRPr="00A2344F" w:rsidRDefault="005570EE" w:rsidP="005570EE">
      <w:pPr>
        <w:spacing w:after="20"/>
        <w:rPr>
          <w:rFonts w:asciiTheme="majorHAnsi" w:hAnsiTheme="majorHAnsi" w:cstheme="majorHAnsi"/>
          <w:sz w:val="20"/>
          <w:szCs w:val="20"/>
        </w:rPr>
      </w:pPr>
      <w:r w:rsidRPr="00A2344F">
        <w:rPr>
          <w:rFonts w:asciiTheme="majorHAnsi" w:hAnsiTheme="majorHAnsi" w:cstheme="majorHAnsi"/>
          <w:sz w:val="20"/>
          <w:szCs w:val="20"/>
        </w:rPr>
        <w:t xml:space="preserve">Decreased intradiscal T2 signal.  Shallow posterior disk placement, with moderate biforaminal stenosis related to symmetric facet hypertrophy. </w:t>
      </w:r>
    </w:p>
    <w:p w14:paraId="3AB61CC6" w14:textId="77777777" w:rsidR="0089759E" w:rsidRPr="00A2344F" w:rsidRDefault="0089759E" w:rsidP="0089759E">
      <w:pPr>
        <w:spacing w:after="20"/>
        <w:rPr>
          <w:rFonts w:asciiTheme="majorHAnsi" w:hAnsiTheme="majorHAnsi" w:cstheme="majorHAnsi"/>
          <w:sz w:val="20"/>
          <w:szCs w:val="20"/>
        </w:rPr>
      </w:pPr>
    </w:p>
    <w:p w14:paraId="3902A43D" w14:textId="7A9EC897" w:rsidR="00DF57A6" w:rsidRPr="00DF78DE" w:rsidRDefault="00DF57A6" w:rsidP="00DF78DE">
      <w:pPr>
        <w:pStyle w:val="HTMLPreformatted"/>
        <w:rPr>
          <w:rFonts w:asciiTheme="majorHAnsi" w:hAnsiTheme="majorHAnsi" w:cstheme="majorHAnsi"/>
          <w:color w:val="000000"/>
        </w:rPr>
      </w:pPr>
      <w:r w:rsidRPr="00A2344F">
        <w:rPr>
          <w:rFonts w:asciiTheme="majorHAnsi" w:hAnsiTheme="majorHAnsi" w:cstheme="majorHAnsi"/>
        </w:rPr>
        <w:t>Clinically significant encroachment upon the C4 nerve rootlet provides</w:t>
      </w:r>
      <w:r w:rsidRPr="00A2344F">
        <w:rPr>
          <w:rFonts w:asciiTheme="majorHAnsi" w:hAnsiTheme="majorHAnsi" w:cstheme="majorHAnsi"/>
          <w:color w:val="000000"/>
        </w:rPr>
        <w:t xml:space="preserve"> sensory to the lower lateral neck and medial shoulder area; motor to head and neck extensors, longus coli, levator scapulae, scaleni, trapezius, and diaphragm.</w:t>
      </w:r>
    </w:p>
    <w:p w14:paraId="356391B3"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C4-5:</w:t>
      </w:r>
    </w:p>
    <w:p w14:paraId="6BD92338" w14:textId="77777777" w:rsidR="005570EE" w:rsidRPr="00A2344F" w:rsidRDefault="005570EE" w:rsidP="005570EE">
      <w:pPr>
        <w:spacing w:after="20"/>
        <w:rPr>
          <w:rFonts w:asciiTheme="majorHAnsi" w:hAnsiTheme="majorHAnsi" w:cstheme="majorHAnsi"/>
          <w:sz w:val="20"/>
          <w:szCs w:val="20"/>
        </w:rPr>
      </w:pPr>
      <w:r w:rsidRPr="00A2344F">
        <w:rPr>
          <w:rFonts w:asciiTheme="majorHAnsi" w:hAnsiTheme="majorHAnsi" w:cstheme="majorHAnsi"/>
          <w:sz w:val="20"/>
          <w:szCs w:val="20"/>
        </w:rPr>
        <w:t xml:space="preserve">Normal intradiscal T2 signal and concave posterior disc margin, with moderate biforaminal stenosis related to symmetric facet hypertrophy. </w:t>
      </w:r>
    </w:p>
    <w:p w14:paraId="04291375" w14:textId="77777777" w:rsidR="000B7787" w:rsidRPr="00A2344F" w:rsidRDefault="000B7787" w:rsidP="0089759E">
      <w:pPr>
        <w:spacing w:after="20"/>
        <w:rPr>
          <w:rFonts w:asciiTheme="majorHAnsi" w:hAnsiTheme="majorHAnsi" w:cstheme="majorHAnsi"/>
          <w:b/>
          <w:sz w:val="20"/>
          <w:szCs w:val="20"/>
        </w:rPr>
      </w:pPr>
    </w:p>
    <w:p w14:paraId="2F21CA31" w14:textId="77777777" w:rsidR="00DF57A6" w:rsidRPr="00A2344F" w:rsidRDefault="00DF57A6" w:rsidP="00DF57A6">
      <w:pPr>
        <w:rPr>
          <w:rFonts w:asciiTheme="majorHAnsi" w:hAnsiTheme="majorHAnsi" w:cstheme="majorHAnsi"/>
          <w:color w:val="000000"/>
          <w:sz w:val="20"/>
          <w:szCs w:val="20"/>
        </w:rPr>
      </w:pPr>
      <w:r w:rsidRPr="00A2344F">
        <w:rPr>
          <w:rFonts w:asciiTheme="majorHAnsi" w:hAnsiTheme="majorHAnsi" w:cstheme="majorHAnsi"/>
          <w:sz w:val="20"/>
          <w:szCs w:val="20"/>
        </w:rPr>
        <w:t xml:space="preserve">Clinically significant encroachment upon the C5 nerve rootlet may present with diminished deltoid and pectoralis reflexes, motor weakness of the deltoid muscle, as well as para and hypoesthesia of the shoulder. </w:t>
      </w:r>
      <w:r w:rsidRPr="00A2344F">
        <w:rPr>
          <w:rFonts w:asciiTheme="majorHAnsi" w:hAnsiTheme="majorHAnsi" w:cstheme="majorHAnsi"/>
          <w:color w:val="000000"/>
          <w:sz w:val="20"/>
          <w:szCs w:val="20"/>
        </w:rPr>
        <w:t xml:space="preserve">C5 provides sensory to the clavicle level and lateral arm (axillary nerve); motor to deltoid, biceps; biceps tendon reflex. </w:t>
      </w:r>
    </w:p>
    <w:p w14:paraId="3E5691C4" w14:textId="77777777" w:rsidR="0089759E" w:rsidRPr="00A2344F" w:rsidRDefault="0089759E" w:rsidP="0089759E">
      <w:pPr>
        <w:spacing w:after="20"/>
        <w:rPr>
          <w:rFonts w:asciiTheme="majorHAnsi" w:hAnsiTheme="majorHAnsi" w:cstheme="majorHAnsi"/>
          <w:sz w:val="20"/>
          <w:szCs w:val="20"/>
        </w:rPr>
      </w:pPr>
    </w:p>
    <w:p w14:paraId="1A22EF7C"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C5-6:</w:t>
      </w:r>
    </w:p>
    <w:p w14:paraId="7E018DB1" w14:textId="7767CBB9" w:rsidR="00710A94" w:rsidRPr="00A2344F" w:rsidRDefault="00DF78DE" w:rsidP="00A8256A">
      <w:pPr>
        <w:spacing w:after="20"/>
        <w:rPr>
          <w:rFonts w:asciiTheme="majorHAnsi" w:hAnsiTheme="majorHAnsi" w:cstheme="majorHAnsi"/>
          <w:sz w:val="20"/>
          <w:szCs w:val="20"/>
        </w:rPr>
      </w:pPr>
      <w:r>
        <w:rPr>
          <w:noProof/>
        </w:rPr>
        <w:drawing>
          <wp:inline distT="0" distB="0" distL="0" distR="0" wp14:anchorId="63FF6D3E" wp14:editId="09C8F13E">
            <wp:extent cx="3552825" cy="8980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65036" cy="901158"/>
                    </a:xfrm>
                    <a:prstGeom prst="rect">
                      <a:avLst/>
                    </a:prstGeom>
                  </pic:spPr>
                </pic:pic>
              </a:graphicData>
            </a:graphic>
          </wp:inline>
        </w:drawing>
      </w:r>
    </w:p>
    <w:p w14:paraId="1CA5B3D1" w14:textId="4687DCC3" w:rsidR="00A8256A" w:rsidRPr="00A2344F" w:rsidRDefault="00DF78DE" w:rsidP="00A8256A">
      <w:pPr>
        <w:spacing w:after="20"/>
        <w:rPr>
          <w:rFonts w:asciiTheme="majorHAnsi" w:hAnsiTheme="majorHAnsi" w:cstheme="majorHAnsi"/>
          <w:sz w:val="20"/>
          <w:szCs w:val="20"/>
        </w:rPr>
      </w:pPr>
      <w:r w:rsidRPr="00A2344F">
        <w:rPr>
          <w:rFonts w:asciiTheme="majorHAnsi" w:hAnsiTheme="majorHAnsi" w:cstheme="majorHAnsi"/>
          <w:sz w:val="20"/>
          <w:szCs w:val="20"/>
        </w:rPr>
        <w:t xml:space="preserve">Normal </w:t>
      </w:r>
      <w:r w:rsidR="00A8256A" w:rsidRPr="00A2344F">
        <w:rPr>
          <w:rFonts w:asciiTheme="majorHAnsi" w:hAnsiTheme="majorHAnsi" w:cstheme="majorHAnsi"/>
          <w:sz w:val="20"/>
          <w:szCs w:val="20"/>
        </w:rPr>
        <w:t xml:space="preserve">intradiscal T2 signal.  Shallow posterior disk placement, without compressive discopathy, central canal stenosis, foraminal stenosis, or neural effacement. </w:t>
      </w:r>
    </w:p>
    <w:p w14:paraId="590B7464" w14:textId="77777777" w:rsidR="0089759E" w:rsidRPr="00A2344F" w:rsidRDefault="0089759E" w:rsidP="0089759E">
      <w:pPr>
        <w:spacing w:after="20"/>
        <w:rPr>
          <w:rFonts w:asciiTheme="majorHAnsi" w:hAnsiTheme="majorHAnsi" w:cstheme="majorHAnsi"/>
          <w:sz w:val="20"/>
          <w:szCs w:val="20"/>
        </w:rPr>
      </w:pPr>
    </w:p>
    <w:p w14:paraId="277D0C4D" w14:textId="77777777" w:rsidR="00DF57A6" w:rsidRPr="00A2344F" w:rsidRDefault="00DF57A6" w:rsidP="00DF57A6">
      <w:pPr>
        <w:rPr>
          <w:rFonts w:asciiTheme="majorHAnsi" w:hAnsiTheme="majorHAnsi" w:cstheme="majorHAnsi"/>
          <w:color w:val="000000"/>
          <w:sz w:val="20"/>
          <w:szCs w:val="20"/>
        </w:rPr>
      </w:pPr>
      <w:r w:rsidRPr="00A2344F">
        <w:rPr>
          <w:rFonts w:asciiTheme="majorHAnsi" w:hAnsiTheme="majorHAnsi" w:cstheme="majorHAnsi"/>
          <w:sz w:val="20"/>
          <w:szCs w:val="20"/>
        </w:rPr>
        <w:t xml:space="preserve">Clinically significant encroachment upon the C6 nerve rootlet may present with diminished biceps and brachioradialis reflexes, motor weakness to forearm flexion, and para and hypoesthesia of the upper arm, thumb, and radial forearm. </w:t>
      </w:r>
      <w:r w:rsidRPr="00A2344F">
        <w:rPr>
          <w:rFonts w:asciiTheme="majorHAnsi" w:hAnsiTheme="majorHAnsi" w:cstheme="majorHAnsi"/>
          <w:color w:val="000000"/>
          <w:sz w:val="20"/>
          <w:szCs w:val="20"/>
        </w:rPr>
        <w:t xml:space="preserve">C6 provides sensory to the lateral forearm, thumb, </w:t>
      </w:r>
      <w:proofErr w:type="gramStart"/>
      <w:r w:rsidRPr="00A2344F">
        <w:rPr>
          <w:rFonts w:asciiTheme="majorHAnsi" w:hAnsiTheme="majorHAnsi" w:cstheme="majorHAnsi"/>
          <w:color w:val="000000"/>
          <w:sz w:val="20"/>
          <w:szCs w:val="20"/>
        </w:rPr>
        <w:t>index</w:t>
      </w:r>
      <w:proofErr w:type="gramEnd"/>
      <w:r w:rsidRPr="00A2344F">
        <w:rPr>
          <w:rFonts w:asciiTheme="majorHAnsi" w:hAnsiTheme="majorHAnsi" w:cstheme="majorHAnsi"/>
          <w:color w:val="000000"/>
          <w:sz w:val="20"/>
          <w:szCs w:val="20"/>
        </w:rPr>
        <w:t xml:space="preserve"> and half of 2nd finger (sensory branches of musculocutaneous nerve); motor to biceps, wrist extensors; brachioradialis tendon reflex. </w:t>
      </w:r>
    </w:p>
    <w:p w14:paraId="034DB600" w14:textId="77777777" w:rsidR="0089759E" w:rsidRPr="00A2344F" w:rsidRDefault="0089759E" w:rsidP="0089759E">
      <w:pPr>
        <w:spacing w:after="20"/>
        <w:rPr>
          <w:rFonts w:asciiTheme="majorHAnsi" w:hAnsiTheme="majorHAnsi" w:cstheme="majorHAnsi"/>
          <w:sz w:val="20"/>
          <w:szCs w:val="20"/>
        </w:rPr>
      </w:pPr>
    </w:p>
    <w:p w14:paraId="574BD12D"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C6-7:</w:t>
      </w:r>
    </w:p>
    <w:p w14:paraId="7CF2A71A" w14:textId="45F0AFC8" w:rsidR="00A8256A" w:rsidRPr="00A2344F" w:rsidRDefault="00DF78DE" w:rsidP="00A8256A">
      <w:pPr>
        <w:spacing w:after="20"/>
        <w:rPr>
          <w:rFonts w:asciiTheme="majorHAnsi" w:hAnsiTheme="majorHAnsi" w:cstheme="majorHAnsi"/>
          <w:sz w:val="20"/>
          <w:szCs w:val="20"/>
        </w:rPr>
      </w:pPr>
      <w:r>
        <w:rPr>
          <w:noProof/>
        </w:rPr>
        <mc:AlternateContent>
          <mc:Choice Requires="wps">
            <w:drawing>
              <wp:anchor distT="0" distB="0" distL="114300" distR="114300" simplePos="0" relativeHeight="251659264" behindDoc="0" locked="0" layoutInCell="1" allowOverlap="1" wp14:anchorId="3D946D83" wp14:editId="5AD970D7">
                <wp:simplePos x="0" y="0"/>
                <wp:positionH relativeFrom="column">
                  <wp:posOffset>1338943</wp:posOffset>
                </wp:positionH>
                <wp:positionV relativeFrom="paragraph">
                  <wp:posOffset>259443</wp:posOffset>
                </wp:positionV>
                <wp:extent cx="261257" cy="304800"/>
                <wp:effectExtent l="38100" t="19050" r="24765" b="38100"/>
                <wp:wrapNone/>
                <wp:docPr id="18" name="Straight Arrow Connector 18"/>
                <wp:cNvGraphicFramePr/>
                <a:graphic xmlns:a="http://schemas.openxmlformats.org/drawingml/2006/main">
                  <a:graphicData uri="http://schemas.microsoft.com/office/word/2010/wordprocessingShape">
                    <wps:wsp>
                      <wps:cNvCnPr/>
                      <wps:spPr>
                        <a:xfrm flipH="1">
                          <a:off x="0" y="0"/>
                          <a:ext cx="261257" cy="304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6252D" id="Straight Arrow Connector 18" o:spid="_x0000_s1026" type="#_x0000_t32" style="position:absolute;margin-left:105.45pt;margin-top:20.45pt;width:20.55pt;height:24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" strokecolor="red" strokeweight="2.25pt">
                <v:stroke endarrow="block" joinstyle="miter"/>
              </v:shape>
            </w:pict>
          </mc:Fallback>
        </mc:AlternateContent>
      </w:r>
      <w:r>
        <w:rPr>
          <w:noProof/>
        </w:rPr>
        <w:drawing>
          <wp:inline distT="0" distB="0" distL="0" distR="0" wp14:anchorId="1F8B926F" wp14:editId="46ED26AA">
            <wp:extent cx="3514725" cy="11212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28715" cy="1125691"/>
                    </a:xfrm>
                    <a:prstGeom prst="rect">
                      <a:avLst/>
                    </a:prstGeom>
                  </pic:spPr>
                </pic:pic>
              </a:graphicData>
            </a:graphic>
          </wp:inline>
        </w:drawing>
      </w:r>
    </w:p>
    <w:p w14:paraId="0401876F" w14:textId="0603A43F" w:rsidR="00A8256A" w:rsidRPr="00A2344F" w:rsidRDefault="00A8256A" w:rsidP="00A8256A">
      <w:pPr>
        <w:spacing w:after="20"/>
        <w:rPr>
          <w:rFonts w:asciiTheme="majorHAnsi" w:hAnsiTheme="majorHAnsi" w:cstheme="majorHAnsi"/>
          <w:sz w:val="20"/>
          <w:szCs w:val="20"/>
        </w:rPr>
      </w:pPr>
      <w:r w:rsidRPr="00A2344F">
        <w:rPr>
          <w:rFonts w:asciiTheme="majorHAnsi" w:hAnsiTheme="majorHAnsi" w:cstheme="majorHAnsi"/>
          <w:sz w:val="20"/>
          <w:szCs w:val="20"/>
        </w:rPr>
        <w:t xml:space="preserve">Decreased intradiscal T2 signal and </w:t>
      </w:r>
      <w:r w:rsidR="00DF78DE">
        <w:rPr>
          <w:rFonts w:asciiTheme="majorHAnsi" w:hAnsiTheme="majorHAnsi" w:cstheme="majorHAnsi"/>
          <w:sz w:val="20"/>
          <w:szCs w:val="20"/>
        </w:rPr>
        <w:t xml:space="preserve">rightward </w:t>
      </w:r>
      <w:r w:rsidRPr="00A2344F">
        <w:rPr>
          <w:rFonts w:asciiTheme="majorHAnsi" w:hAnsiTheme="majorHAnsi" w:cstheme="majorHAnsi"/>
          <w:sz w:val="20"/>
          <w:szCs w:val="20"/>
        </w:rPr>
        <w:t xml:space="preserve">posterior disk herniation of the </w:t>
      </w:r>
      <w:r w:rsidR="00370B89" w:rsidRPr="00A2344F">
        <w:rPr>
          <w:rFonts w:asciiTheme="majorHAnsi" w:hAnsiTheme="majorHAnsi" w:cstheme="majorHAnsi"/>
          <w:sz w:val="20"/>
          <w:szCs w:val="20"/>
        </w:rPr>
        <w:t>broad-based</w:t>
      </w:r>
      <w:r w:rsidRPr="00A2344F">
        <w:rPr>
          <w:rFonts w:asciiTheme="majorHAnsi" w:hAnsiTheme="majorHAnsi" w:cstheme="majorHAnsi"/>
          <w:sz w:val="20"/>
          <w:szCs w:val="20"/>
        </w:rPr>
        <w:t xml:space="preserve"> protrusion type, with moderate biforaminal narrowing related to uncovertebral joint and facet hypertrophy</w:t>
      </w:r>
      <w:r w:rsidR="00DF78DE">
        <w:rPr>
          <w:rFonts w:asciiTheme="majorHAnsi" w:hAnsiTheme="majorHAnsi" w:cstheme="majorHAnsi"/>
          <w:sz w:val="20"/>
          <w:szCs w:val="20"/>
        </w:rPr>
        <w:t>, greater on the right</w:t>
      </w:r>
      <w:r w:rsidRPr="00A2344F">
        <w:rPr>
          <w:rFonts w:asciiTheme="majorHAnsi" w:hAnsiTheme="majorHAnsi" w:cstheme="majorHAnsi"/>
          <w:sz w:val="20"/>
          <w:szCs w:val="20"/>
        </w:rPr>
        <w:t xml:space="preserve">.  </w:t>
      </w:r>
    </w:p>
    <w:p w14:paraId="49B571E2" w14:textId="77777777" w:rsidR="00A8256A" w:rsidRPr="00A2344F" w:rsidRDefault="00A8256A" w:rsidP="00A8256A">
      <w:pPr>
        <w:spacing w:after="20"/>
        <w:rPr>
          <w:rFonts w:asciiTheme="majorHAnsi" w:hAnsiTheme="majorHAnsi" w:cstheme="majorHAnsi"/>
          <w:sz w:val="20"/>
          <w:szCs w:val="20"/>
        </w:rPr>
      </w:pPr>
    </w:p>
    <w:p w14:paraId="4F46B5D6" w14:textId="77777777" w:rsidR="00DF57A6" w:rsidRPr="00A2344F" w:rsidRDefault="00DF57A6" w:rsidP="00DF57A6">
      <w:pPr>
        <w:rPr>
          <w:rFonts w:asciiTheme="majorHAnsi" w:hAnsiTheme="majorHAnsi" w:cstheme="majorHAnsi"/>
          <w:color w:val="000000"/>
          <w:sz w:val="20"/>
          <w:szCs w:val="20"/>
        </w:rPr>
      </w:pPr>
      <w:r w:rsidRPr="00A2344F">
        <w:rPr>
          <w:rFonts w:asciiTheme="majorHAnsi" w:hAnsiTheme="majorHAnsi" w:cstheme="majorHAnsi"/>
          <w:sz w:val="20"/>
          <w:szCs w:val="20"/>
        </w:rPr>
        <w:t xml:space="preserve">Clinically significant encroachment upon the C7 nerve rootlet may present with decreased triceps reflexes, decreased motor function to forearm extension (wrist drop), and decreased sensation in </w:t>
      </w:r>
      <w:r w:rsidR="007D21F8" w:rsidRPr="00A2344F">
        <w:rPr>
          <w:rFonts w:asciiTheme="majorHAnsi" w:hAnsiTheme="majorHAnsi" w:cstheme="majorHAnsi"/>
          <w:sz w:val="20"/>
          <w:szCs w:val="20"/>
        </w:rPr>
        <w:t>fingertips</w:t>
      </w:r>
      <w:r w:rsidRPr="00A2344F">
        <w:rPr>
          <w:rFonts w:asciiTheme="majorHAnsi" w:hAnsiTheme="majorHAnsi" w:cstheme="majorHAnsi"/>
          <w:sz w:val="20"/>
          <w:szCs w:val="20"/>
        </w:rPr>
        <w:t xml:space="preserve"> 2 and 3 and all fingertips. </w:t>
      </w:r>
      <w:r w:rsidRPr="00A2344F">
        <w:rPr>
          <w:rFonts w:asciiTheme="majorHAnsi" w:hAnsiTheme="majorHAnsi" w:cstheme="majorHAnsi"/>
          <w:color w:val="000000"/>
          <w:sz w:val="20"/>
          <w:szCs w:val="20"/>
        </w:rPr>
        <w:t xml:space="preserve">C7 provides sensory to the second finger; motor to wrist flexors, finger extensors, triceps; triceps tendon reflex. </w:t>
      </w:r>
    </w:p>
    <w:p w14:paraId="66BAA131" w14:textId="77777777" w:rsidR="0089759E" w:rsidRPr="00A2344F" w:rsidRDefault="0089759E" w:rsidP="0089759E">
      <w:pPr>
        <w:spacing w:after="20"/>
        <w:rPr>
          <w:rFonts w:asciiTheme="majorHAnsi" w:hAnsiTheme="majorHAnsi" w:cstheme="majorHAnsi"/>
          <w:sz w:val="20"/>
          <w:szCs w:val="20"/>
        </w:rPr>
      </w:pPr>
    </w:p>
    <w:p w14:paraId="022C2F7C" w14:textId="38825293" w:rsidR="00370B89"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C7-T1:</w:t>
      </w:r>
    </w:p>
    <w:p w14:paraId="742663B0" w14:textId="77777777" w:rsidR="00A8256A" w:rsidRPr="00A2344F" w:rsidRDefault="00A8256A" w:rsidP="00A8256A">
      <w:pPr>
        <w:spacing w:after="20"/>
        <w:rPr>
          <w:rFonts w:asciiTheme="majorHAnsi" w:hAnsiTheme="majorHAnsi" w:cstheme="majorHAnsi"/>
          <w:sz w:val="20"/>
          <w:szCs w:val="20"/>
        </w:rPr>
      </w:pPr>
      <w:r w:rsidRPr="00A2344F">
        <w:rPr>
          <w:rFonts w:asciiTheme="majorHAnsi" w:hAnsiTheme="majorHAnsi" w:cstheme="majorHAnsi"/>
          <w:sz w:val="20"/>
          <w:szCs w:val="20"/>
        </w:rPr>
        <w:t>Normal intradiscal T2 signal and concave posterior disc margin, without compressive discopathy, central canal stenosis, foraminal stenosis, or neural effacement.</w:t>
      </w:r>
    </w:p>
    <w:p w14:paraId="7FCB4741" w14:textId="77777777" w:rsidR="00A8256A" w:rsidRPr="00A2344F" w:rsidRDefault="00A8256A" w:rsidP="00A8256A">
      <w:pPr>
        <w:spacing w:after="20"/>
        <w:rPr>
          <w:rFonts w:asciiTheme="majorHAnsi" w:hAnsiTheme="majorHAnsi" w:cstheme="majorHAnsi"/>
          <w:sz w:val="20"/>
          <w:szCs w:val="20"/>
        </w:rPr>
      </w:pPr>
    </w:p>
    <w:p w14:paraId="6AED0523" w14:textId="77777777" w:rsidR="00DF57A6" w:rsidRPr="00A2344F" w:rsidRDefault="00DF57A6" w:rsidP="00DF57A6">
      <w:pPr>
        <w:rPr>
          <w:rFonts w:asciiTheme="majorHAnsi" w:hAnsiTheme="majorHAnsi" w:cstheme="majorHAnsi"/>
          <w:color w:val="000000"/>
          <w:sz w:val="20"/>
          <w:szCs w:val="20"/>
        </w:rPr>
      </w:pPr>
      <w:r w:rsidRPr="00A2344F">
        <w:rPr>
          <w:rFonts w:asciiTheme="majorHAnsi" w:hAnsiTheme="majorHAnsi" w:cstheme="majorHAnsi"/>
          <w:sz w:val="20"/>
          <w:szCs w:val="20"/>
        </w:rPr>
        <w:t xml:space="preserve">Clinically significant encroachment upon the C8 nerve rootlet may present with decreased finger jerk reflexes, motor weakness of the intrinsic hand muscles, and decreased sensation of fingers 4 and 5. </w:t>
      </w:r>
      <w:r w:rsidRPr="00A2344F">
        <w:rPr>
          <w:rFonts w:asciiTheme="majorHAnsi" w:hAnsiTheme="majorHAnsi" w:cstheme="majorHAnsi"/>
          <w:color w:val="000000"/>
          <w:sz w:val="20"/>
          <w:szCs w:val="20"/>
        </w:rPr>
        <w:t xml:space="preserve">C8 provides sensory to the medial forearm (medial antebrachial nerve), ring and little fingers (ulnar nerve); motor to finger flexors, interossei; no reflex applicable. </w:t>
      </w:r>
    </w:p>
    <w:p w14:paraId="21EAF76B" w14:textId="77777777" w:rsidR="0089759E" w:rsidRPr="00A2344F" w:rsidRDefault="0089759E" w:rsidP="0089759E">
      <w:pPr>
        <w:spacing w:after="20"/>
        <w:rPr>
          <w:rFonts w:asciiTheme="majorHAnsi" w:hAnsiTheme="majorHAnsi" w:cstheme="majorHAnsi"/>
          <w:sz w:val="20"/>
          <w:szCs w:val="20"/>
        </w:rPr>
      </w:pPr>
    </w:p>
    <w:p w14:paraId="4E228655"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T1-2, T2-3, T3-4, and T4-5:</w:t>
      </w:r>
    </w:p>
    <w:p w14:paraId="106AB0E3" w14:textId="62CAD37A" w:rsidR="00A8256A" w:rsidRPr="00A2344F" w:rsidRDefault="00A8256A" w:rsidP="00A8256A">
      <w:pPr>
        <w:spacing w:after="20"/>
        <w:rPr>
          <w:rFonts w:asciiTheme="majorHAnsi" w:hAnsiTheme="majorHAnsi" w:cstheme="majorHAnsi"/>
          <w:sz w:val="20"/>
          <w:szCs w:val="20"/>
        </w:rPr>
      </w:pPr>
      <w:r w:rsidRPr="00A2344F">
        <w:rPr>
          <w:rFonts w:asciiTheme="majorHAnsi" w:hAnsiTheme="majorHAnsi" w:cstheme="majorHAnsi"/>
          <w:sz w:val="20"/>
          <w:szCs w:val="20"/>
        </w:rPr>
        <w:t>Normal intradiscal T2 signal and concave posterior disc margin, without compressive discopathy, central canal stenosis, foraminal stenosis, or neural effacement.</w:t>
      </w:r>
    </w:p>
    <w:p w14:paraId="42B7B5A9" w14:textId="77777777" w:rsidR="00E41ADF"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PATHOKINESIOLOGY:</w:t>
      </w:r>
    </w:p>
    <w:p w14:paraId="1CC0E5B2"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Flexion:</w:t>
      </w:r>
    </w:p>
    <w:p w14:paraId="2F389437" w14:textId="700439B4" w:rsidR="00111E5A" w:rsidRPr="00A2344F" w:rsidRDefault="00DF78DE" w:rsidP="0089759E">
      <w:pPr>
        <w:spacing w:after="20"/>
        <w:rPr>
          <w:rFonts w:asciiTheme="majorHAnsi" w:hAnsiTheme="majorHAnsi" w:cstheme="majorHAnsi"/>
          <w:b/>
          <w:sz w:val="20"/>
          <w:szCs w:val="20"/>
        </w:rPr>
      </w:pPr>
      <w:r>
        <w:rPr>
          <w:noProof/>
        </w:rPr>
        <w:drawing>
          <wp:inline distT="0" distB="0" distL="0" distR="0" wp14:anchorId="6D26ABE5" wp14:editId="312DC915">
            <wp:extent cx="4201886" cy="4940679"/>
            <wp:effectExtent l="0" t="0" r="8255" b="0"/>
            <wp:docPr id="19" name="Picture 19" descr="A picture containing dog, indoor, black,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og, indoor, black, laying&#10;&#10;Description automatically generated"/>
                    <pic:cNvPicPr/>
                  </pic:nvPicPr>
                  <pic:blipFill>
                    <a:blip r:embed="rId35"/>
                    <a:stretch>
                      <a:fillRect/>
                    </a:stretch>
                  </pic:blipFill>
                  <pic:spPr>
                    <a:xfrm>
                      <a:off x="0" y="0"/>
                      <a:ext cx="4208177" cy="4948076"/>
                    </a:xfrm>
                    <a:prstGeom prst="rect">
                      <a:avLst/>
                    </a:prstGeom>
                  </pic:spPr>
                </pic:pic>
              </a:graphicData>
            </a:graphic>
          </wp:inline>
        </w:drawing>
      </w:r>
    </w:p>
    <w:p w14:paraId="4B91099E" w14:textId="6C4A7BEE" w:rsidR="0089759E" w:rsidRPr="00DF78DE"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Instability:</w:t>
      </w:r>
    </w:p>
    <w:p w14:paraId="162AC738" w14:textId="7D81DEB1"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Anterolisthesis of C3 on C4 as manifestation of insufficiency of the posterior longitudinal ligament (PLL). </w:t>
      </w:r>
    </w:p>
    <w:p w14:paraId="02297A80" w14:textId="77777777" w:rsidR="0089759E" w:rsidRPr="00A2344F" w:rsidRDefault="0089759E" w:rsidP="0089759E">
      <w:pPr>
        <w:spacing w:after="20"/>
        <w:rPr>
          <w:rFonts w:asciiTheme="majorHAnsi" w:hAnsiTheme="majorHAnsi" w:cstheme="majorHAnsi"/>
          <w:sz w:val="20"/>
          <w:szCs w:val="20"/>
        </w:rPr>
      </w:pPr>
    </w:p>
    <w:p w14:paraId="0C4D3B19" w14:textId="332E37F3"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Widening of the posterior disk space height</w:t>
      </w:r>
      <w:r w:rsidR="00DF78DE">
        <w:rPr>
          <w:rFonts w:asciiTheme="majorHAnsi" w:hAnsiTheme="majorHAnsi" w:cstheme="majorHAnsi"/>
          <w:sz w:val="20"/>
          <w:szCs w:val="20"/>
        </w:rPr>
        <w:t>s</w:t>
      </w:r>
      <w:r w:rsidRPr="00A2344F">
        <w:rPr>
          <w:rFonts w:asciiTheme="majorHAnsi" w:hAnsiTheme="majorHAnsi" w:cstheme="majorHAnsi"/>
          <w:sz w:val="20"/>
          <w:szCs w:val="20"/>
        </w:rPr>
        <w:t xml:space="preserve"> at </w:t>
      </w:r>
      <w:r w:rsidR="00597594" w:rsidRPr="00A2344F">
        <w:rPr>
          <w:rFonts w:asciiTheme="majorHAnsi" w:hAnsiTheme="majorHAnsi" w:cstheme="majorHAnsi"/>
          <w:sz w:val="20"/>
          <w:szCs w:val="20"/>
        </w:rPr>
        <w:t>the C3-4</w:t>
      </w:r>
      <w:r w:rsidR="00DF78DE" w:rsidRPr="00DF78DE">
        <w:rPr>
          <w:rFonts w:asciiTheme="majorHAnsi" w:hAnsiTheme="majorHAnsi" w:cstheme="majorHAnsi"/>
          <w:sz w:val="20"/>
          <w:szCs w:val="20"/>
        </w:rPr>
        <w:t xml:space="preserve"> </w:t>
      </w:r>
      <w:r w:rsidR="00DF78DE" w:rsidRPr="00A2344F">
        <w:rPr>
          <w:rFonts w:asciiTheme="majorHAnsi" w:hAnsiTheme="majorHAnsi" w:cstheme="majorHAnsi"/>
          <w:sz w:val="20"/>
          <w:szCs w:val="20"/>
        </w:rPr>
        <w:t xml:space="preserve">and </w:t>
      </w:r>
      <w:r w:rsidR="00597594" w:rsidRPr="00A2344F">
        <w:rPr>
          <w:rFonts w:asciiTheme="majorHAnsi" w:hAnsiTheme="majorHAnsi" w:cstheme="majorHAnsi"/>
          <w:sz w:val="20"/>
          <w:szCs w:val="20"/>
        </w:rPr>
        <w:t>C4-5</w:t>
      </w:r>
      <w:r w:rsidR="000B7787" w:rsidRPr="00A2344F">
        <w:rPr>
          <w:rFonts w:asciiTheme="majorHAnsi" w:hAnsiTheme="majorHAnsi" w:cstheme="majorHAnsi"/>
          <w:sz w:val="20"/>
          <w:szCs w:val="20"/>
        </w:rPr>
        <w:t xml:space="preserve"> level</w:t>
      </w:r>
      <w:r w:rsidR="00DF78DE">
        <w:rPr>
          <w:rFonts w:asciiTheme="majorHAnsi" w:hAnsiTheme="majorHAnsi" w:cstheme="majorHAnsi"/>
          <w:sz w:val="20"/>
          <w:szCs w:val="20"/>
        </w:rPr>
        <w:t>s</w:t>
      </w:r>
      <w:r w:rsidRPr="00A2344F">
        <w:rPr>
          <w:rFonts w:asciiTheme="majorHAnsi" w:hAnsiTheme="majorHAnsi" w:cstheme="majorHAnsi"/>
          <w:sz w:val="20"/>
          <w:szCs w:val="20"/>
        </w:rPr>
        <w:t xml:space="preserve"> consistent with insufficiency of the posterior longitudinal ligament (PLL). </w:t>
      </w:r>
    </w:p>
    <w:p w14:paraId="09E0E336" w14:textId="77777777" w:rsidR="0089759E" w:rsidRPr="00A2344F" w:rsidRDefault="0089759E" w:rsidP="0089759E">
      <w:pPr>
        <w:spacing w:after="20"/>
        <w:rPr>
          <w:rFonts w:asciiTheme="majorHAnsi" w:hAnsiTheme="majorHAnsi" w:cstheme="majorHAnsi"/>
          <w:sz w:val="20"/>
          <w:szCs w:val="20"/>
        </w:rPr>
      </w:pPr>
    </w:p>
    <w:p w14:paraId="137950C6" w14:textId="12D15F01"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Widening of the interspinous intervals at the </w:t>
      </w:r>
      <w:r w:rsidR="00DF78DE" w:rsidRPr="00A2344F">
        <w:rPr>
          <w:rFonts w:asciiTheme="majorHAnsi" w:hAnsiTheme="majorHAnsi" w:cstheme="majorHAnsi"/>
          <w:sz w:val="20"/>
          <w:szCs w:val="20"/>
        </w:rPr>
        <w:t>C3-4</w:t>
      </w:r>
      <w:r w:rsidR="00DF78DE" w:rsidRPr="00DF78DE">
        <w:rPr>
          <w:rFonts w:asciiTheme="majorHAnsi" w:hAnsiTheme="majorHAnsi" w:cstheme="majorHAnsi"/>
          <w:sz w:val="20"/>
          <w:szCs w:val="20"/>
        </w:rPr>
        <w:t xml:space="preserve"> </w:t>
      </w:r>
      <w:r w:rsidR="00DF78DE" w:rsidRPr="00A2344F">
        <w:rPr>
          <w:rFonts w:asciiTheme="majorHAnsi" w:hAnsiTheme="majorHAnsi" w:cstheme="majorHAnsi"/>
          <w:sz w:val="20"/>
          <w:szCs w:val="20"/>
        </w:rPr>
        <w:t xml:space="preserve">and C4-5 </w:t>
      </w:r>
      <w:r w:rsidRPr="00A2344F">
        <w:rPr>
          <w:rFonts w:asciiTheme="majorHAnsi" w:hAnsiTheme="majorHAnsi" w:cstheme="majorHAnsi"/>
          <w:sz w:val="20"/>
          <w:szCs w:val="20"/>
        </w:rPr>
        <w:t xml:space="preserve">levels as a manifestation of insufficiency of the capsular and interspinous ligamentous complexes. </w:t>
      </w:r>
    </w:p>
    <w:p w14:paraId="42FA7FC5" w14:textId="77777777" w:rsidR="000B7787" w:rsidRPr="00A2344F" w:rsidRDefault="000B7787" w:rsidP="0089759E">
      <w:pPr>
        <w:spacing w:after="20"/>
        <w:rPr>
          <w:rFonts w:asciiTheme="majorHAnsi" w:hAnsiTheme="majorHAnsi" w:cstheme="majorHAnsi"/>
          <w:sz w:val="20"/>
          <w:szCs w:val="20"/>
        </w:rPr>
      </w:pPr>
    </w:p>
    <w:p w14:paraId="1F0482EF"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Rigidity:</w:t>
      </w:r>
    </w:p>
    <w:p w14:paraId="0B1FC08D"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The cervicothoracic discovertebral segments demonstrate paradoxical lordosis to flexion stress.  Paradoxical lordosis is considered a guarding mechanism that can serve as indirect evidence of muscle spasm/soft tissue injury. </w:t>
      </w:r>
    </w:p>
    <w:p w14:paraId="5C2A9DC3" w14:textId="77777777" w:rsidR="0089759E" w:rsidRPr="00A2344F" w:rsidRDefault="0089759E" w:rsidP="0089759E">
      <w:pPr>
        <w:spacing w:after="20"/>
        <w:rPr>
          <w:rFonts w:asciiTheme="majorHAnsi" w:hAnsiTheme="majorHAnsi" w:cstheme="majorHAnsi"/>
          <w:sz w:val="20"/>
          <w:szCs w:val="20"/>
        </w:rPr>
      </w:pPr>
    </w:p>
    <w:p w14:paraId="69F3390C"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Decre</w:t>
      </w:r>
      <w:r w:rsidR="00597594" w:rsidRPr="00A2344F">
        <w:rPr>
          <w:rFonts w:asciiTheme="majorHAnsi" w:hAnsiTheme="majorHAnsi" w:cstheme="majorHAnsi"/>
          <w:sz w:val="20"/>
          <w:szCs w:val="20"/>
        </w:rPr>
        <w:t>ased mobility of the C1-2 level</w:t>
      </w:r>
      <w:r w:rsidRPr="00A2344F">
        <w:rPr>
          <w:rFonts w:asciiTheme="majorHAnsi" w:hAnsiTheme="majorHAnsi" w:cstheme="majorHAnsi"/>
          <w:sz w:val="20"/>
          <w:szCs w:val="20"/>
        </w:rPr>
        <w:t xml:space="preserve"> manifested as fixed hyperextension of C1 on C2 throughout range of motion. </w:t>
      </w:r>
    </w:p>
    <w:p w14:paraId="32E08130" w14:textId="77777777" w:rsidR="0089759E" w:rsidRPr="00A2344F" w:rsidRDefault="0089759E" w:rsidP="0089759E">
      <w:pPr>
        <w:spacing w:after="20"/>
        <w:rPr>
          <w:rFonts w:asciiTheme="majorHAnsi" w:hAnsiTheme="majorHAnsi" w:cstheme="majorHAnsi"/>
          <w:sz w:val="20"/>
          <w:szCs w:val="20"/>
        </w:rPr>
      </w:pPr>
    </w:p>
    <w:p w14:paraId="69C8E3A1"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Relative immobility of the discovertebral segments of the entire cervical spinal axis, includi</w:t>
      </w:r>
      <w:r w:rsidR="00597594" w:rsidRPr="00A2344F">
        <w:rPr>
          <w:rFonts w:asciiTheme="majorHAnsi" w:hAnsiTheme="majorHAnsi" w:cstheme="majorHAnsi"/>
          <w:sz w:val="20"/>
          <w:szCs w:val="20"/>
        </w:rPr>
        <w:t>ng the cervicothoracic junction</w:t>
      </w:r>
      <w:r w:rsidRPr="00A2344F">
        <w:rPr>
          <w:rFonts w:asciiTheme="majorHAnsi" w:hAnsiTheme="majorHAnsi" w:cstheme="majorHAnsi"/>
          <w:sz w:val="20"/>
          <w:szCs w:val="20"/>
        </w:rPr>
        <w:t xml:space="preserve"> to flexion stress. </w:t>
      </w:r>
    </w:p>
    <w:p w14:paraId="569AD06A" w14:textId="77777777" w:rsidR="00370B89" w:rsidRPr="00A2344F" w:rsidRDefault="00370B89" w:rsidP="0089759E">
      <w:pPr>
        <w:spacing w:after="20"/>
        <w:rPr>
          <w:rFonts w:asciiTheme="majorHAnsi" w:hAnsiTheme="majorHAnsi" w:cstheme="majorHAnsi"/>
          <w:b/>
          <w:sz w:val="20"/>
          <w:szCs w:val="20"/>
        </w:rPr>
      </w:pPr>
    </w:p>
    <w:p w14:paraId="0C3A58CA"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Extension:</w:t>
      </w:r>
    </w:p>
    <w:p w14:paraId="356CEE89" w14:textId="21BD5B6D" w:rsidR="00111E5A" w:rsidRPr="00A2344F" w:rsidRDefault="00DF78DE" w:rsidP="0089759E">
      <w:pPr>
        <w:spacing w:after="20"/>
        <w:rPr>
          <w:rFonts w:asciiTheme="majorHAnsi" w:hAnsiTheme="majorHAnsi" w:cstheme="majorHAnsi"/>
          <w:b/>
          <w:sz w:val="20"/>
          <w:szCs w:val="20"/>
        </w:rPr>
      </w:pPr>
      <w:r>
        <w:rPr>
          <w:noProof/>
        </w:rPr>
        <w:drawing>
          <wp:inline distT="0" distB="0" distL="0" distR="0" wp14:anchorId="78691AB1" wp14:editId="29CD9847">
            <wp:extent cx="5135933" cy="5709557"/>
            <wp:effectExtent l="0" t="0" r="7620" b="5715"/>
            <wp:docPr id="20" name="Picture 20" descr="A close-up of a human skelet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human skeleton&#10;&#10;Description automatically generated with low confidence"/>
                    <pic:cNvPicPr/>
                  </pic:nvPicPr>
                  <pic:blipFill>
                    <a:blip r:embed="rId36"/>
                    <a:stretch>
                      <a:fillRect/>
                    </a:stretch>
                  </pic:blipFill>
                  <pic:spPr>
                    <a:xfrm>
                      <a:off x="0" y="0"/>
                      <a:ext cx="5146656" cy="5721477"/>
                    </a:xfrm>
                    <a:prstGeom prst="rect">
                      <a:avLst/>
                    </a:prstGeom>
                  </pic:spPr>
                </pic:pic>
              </a:graphicData>
            </a:graphic>
          </wp:inline>
        </w:drawing>
      </w:r>
    </w:p>
    <w:p w14:paraId="2F07DD9B"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Instability:</w:t>
      </w:r>
    </w:p>
    <w:p w14:paraId="5BCD42FF"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The cervicothoracic discovertebral segments demonstrate no appreciable retrolisthesis to extension stress. </w:t>
      </w:r>
    </w:p>
    <w:p w14:paraId="6C90199C" w14:textId="77777777" w:rsidR="0089759E" w:rsidRPr="00A2344F" w:rsidRDefault="0089759E" w:rsidP="0089759E">
      <w:pPr>
        <w:spacing w:after="20"/>
        <w:rPr>
          <w:rFonts w:asciiTheme="majorHAnsi" w:hAnsiTheme="majorHAnsi" w:cstheme="majorHAnsi"/>
          <w:sz w:val="20"/>
          <w:szCs w:val="20"/>
        </w:rPr>
      </w:pPr>
    </w:p>
    <w:p w14:paraId="6F3361DE"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Retrolisthesis of C2 on C3, C3 on C4, C4 on C5, C5 on C6 and C6 on C7 to extension stress. </w:t>
      </w:r>
    </w:p>
    <w:p w14:paraId="213E6694" w14:textId="77777777" w:rsidR="0089759E" w:rsidRPr="00A2344F" w:rsidRDefault="0089759E" w:rsidP="0089759E">
      <w:pPr>
        <w:spacing w:after="20"/>
        <w:rPr>
          <w:rFonts w:asciiTheme="majorHAnsi" w:hAnsiTheme="majorHAnsi" w:cstheme="majorHAnsi"/>
          <w:sz w:val="20"/>
          <w:szCs w:val="20"/>
        </w:rPr>
      </w:pPr>
    </w:p>
    <w:p w14:paraId="71F20904"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Widening of the anterior disk space heig</w:t>
      </w:r>
      <w:r w:rsidR="000B7787" w:rsidRPr="00A2344F">
        <w:rPr>
          <w:rFonts w:asciiTheme="majorHAnsi" w:hAnsiTheme="majorHAnsi" w:cstheme="majorHAnsi"/>
          <w:sz w:val="20"/>
          <w:szCs w:val="20"/>
        </w:rPr>
        <w:t xml:space="preserve">hts at the </w:t>
      </w:r>
      <w:r w:rsidR="00710A94" w:rsidRPr="00A2344F">
        <w:rPr>
          <w:rFonts w:asciiTheme="majorHAnsi" w:hAnsiTheme="majorHAnsi" w:cstheme="majorHAnsi"/>
          <w:sz w:val="20"/>
          <w:szCs w:val="20"/>
        </w:rPr>
        <w:t xml:space="preserve">C3-4, </w:t>
      </w:r>
      <w:r w:rsidR="000B7787" w:rsidRPr="00A2344F">
        <w:rPr>
          <w:rFonts w:asciiTheme="majorHAnsi" w:hAnsiTheme="majorHAnsi" w:cstheme="majorHAnsi"/>
          <w:sz w:val="20"/>
          <w:szCs w:val="20"/>
        </w:rPr>
        <w:t>C4-</w:t>
      </w:r>
      <w:proofErr w:type="gramStart"/>
      <w:r w:rsidR="000B7787" w:rsidRPr="00A2344F">
        <w:rPr>
          <w:rFonts w:asciiTheme="majorHAnsi" w:hAnsiTheme="majorHAnsi" w:cstheme="majorHAnsi"/>
          <w:sz w:val="20"/>
          <w:szCs w:val="20"/>
        </w:rPr>
        <w:t>5</w:t>
      </w:r>
      <w:proofErr w:type="gramEnd"/>
      <w:r w:rsidR="000B7787" w:rsidRPr="00A2344F">
        <w:rPr>
          <w:rFonts w:asciiTheme="majorHAnsi" w:hAnsiTheme="majorHAnsi" w:cstheme="majorHAnsi"/>
          <w:sz w:val="20"/>
          <w:szCs w:val="20"/>
        </w:rPr>
        <w:t xml:space="preserve"> and C5-6 levels</w:t>
      </w:r>
      <w:r w:rsidRPr="00A2344F">
        <w:rPr>
          <w:rFonts w:asciiTheme="majorHAnsi" w:hAnsiTheme="majorHAnsi" w:cstheme="majorHAnsi"/>
          <w:sz w:val="20"/>
          <w:szCs w:val="20"/>
        </w:rPr>
        <w:t xml:space="preserve"> consistent with insufficiency of the anterior longitudinal ligament (ALL). </w:t>
      </w:r>
    </w:p>
    <w:p w14:paraId="6D50C2B4" w14:textId="77777777" w:rsidR="0089759E" w:rsidRPr="00A2344F" w:rsidRDefault="0089759E" w:rsidP="0089759E">
      <w:pPr>
        <w:spacing w:after="20"/>
        <w:rPr>
          <w:rFonts w:asciiTheme="majorHAnsi" w:hAnsiTheme="majorHAnsi" w:cstheme="majorHAnsi"/>
          <w:sz w:val="20"/>
          <w:szCs w:val="20"/>
        </w:rPr>
      </w:pPr>
    </w:p>
    <w:p w14:paraId="4E4A7517"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Position dependent exacerbation of the disk displacements. </w:t>
      </w:r>
    </w:p>
    <w:p w14:paraId="197ADD62" w14:textId="77777777" w:rsidR="0089759E" w:rsidRPr="00A2344F" w:rsidRDefault="0089759E" w:rsidP="0089759E">
      <w:pPr>
        <w:spacing w:after="20"/>
        <w:rPr>
          <w:rFonts w:asciiTheme="majorHAnsi" w:hAnsiTheme="majorHAnsi" w:cstheme="majorHAnsi"/>
          <w:sz w:val="20"/>
          <w:szCs w:val="20"/>
        </w:rPr>
      </w:pPr>
    </w:p>
    <w:p w14:paraId="198BACE7"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Rigidity:</w:t>
      </w:r>
    </w:p>
    <w:p w14:paraId="5D1AAA38"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Relative immobility of the discovertebral segments of </w:t>
      </w:r>
      <w:r w:rsidR="00597594" w:rsidRPr="00A2344F">
        <w:rPr>
          <w:rFonts w:asciiTheme="majorHAnsi" w:hAnsiTheme="majorHAnsi" w:cstheme="majorHAnsi"/>
          <w:sz w:val="20"/>
          <w:szCs w:val="20"/>
        </w:rPr>
        <w:t>the entire cervical spinal axis</w:t>
      </w:r>
      <w:r w:rsidRPr="00A2344F">
        <w:rPr>
          <w:rFonts w:asciiTheme="majorHAnsi" w:hAnsiTheme="majorHAnsi" w:cstheme="majorHAnsi"/>
          <w:sz w:val="20"/>
          <w:szCs w:val="20"/>
        </w:rPr>
        <w:t xml:space="preserve"> to extension stress. </w:t>
      </w:r>
    </w:p>
    <w:p w14:paraId="63011815" w14:textId="77777777" w:rsidR="0089759E" w:rsidRPr="00A2344F" w:rsidRDefault="0089759E" w:rsidP="0089759E">
      <w:pPr>
        <w:spacing w:after="20"/>
        <w:rPr>
          <w:rFonts w:asciiTheme="majorHAnsi" w:hAnsiTheme="majorHAnsi" w:cstheme="majorHAnsi"/>
          <w:sz w:val="20"/>
          <w:szCs w:val="20"/>
        </w:rPr>
      </w:pPr>
    </w:p>
    <w:p w14:paraId="07CB03AD" w14:textId="687694F7" w:rsidR="00D21693" w:rsidRDefault="00FF4D54" w:rsidP="00FF4D54">
      <w:pPr>
        <w:spacing w:after="20"/>
        <w:rPr>
          <w:rFonts w:asciiTheme="majorHAnsi" w:hAnsiTheme="majorHAnsi" w:cstheme="majorHAnsi"/>
          <w:b/>
          <w:sz w:val="20"/>
          <w:szCs w:val="20"/>
        </w:rPr>
      </w:pPr>
      <w:r w:rsidRPr="00A2344F">
        <w:rPr>
          <w:rFonts w:asciiTheme="majorHAnsi" w:hAnsiTheme="majorHAnsi" w:cstheme="majorHAnsi"/>
          <w:b/>
          <w:sz w:val="20"/>
          <w:szCs w:val="20"/>
        </w:rPr>
        <w:t>Kinematic Motion Study of C spine:</w:t>
      </w:r>
    </w:p>
    <w:p w14:paraId="6F1C2CBB" w14:textId="45087B49" w:rsidR="00FF4D54" w:rsidRPr="00DF78DE" w:rsidRDefault="00DF78DE" w:rsidP="00FF4D54">
      <w:pPr>
        <w:spacing w:after="20"/>
        <w:rPr>
          <w:rFonts w:asciiTheme="majorHAnsi" w:hAnsiTheme="majorHAnsi" w:cstheme="majorHAnsi"/>
          <w:b/>
          <w:sz w:val="20"/>
          <w:szCs w:val="20"/>
        </w:rPr>
      </w:pPr>
      <w:r>
        <w:rPr>
          <w:noProof/>
        </w:rPr>
        <w:drawing>
          <wp:inline distT="0" distB="0" distL="0" distR="0" wp14:anchorId="08FD8E01" wp14:editId="7E3B304E">
            <wp:extent cx="2870097" cy="3254829"/>
            <wp:effectExtent l="0" t="0" r="6985" b="3175"/>
            <wp:docPr id="21" name="Picture 2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erson&#10;&#10;Description automatically generated"/>
                    <pic:cNvPicPr/>
                  </pic:nvPicPr>
                  <pic:blipFill>
                    <a:blip r:embed="rId37"/>
                    <a:stretch>
                      <a:fillRect/>
                    </a:stretch>
                  </pic:blipFill>
                  <pic:spPr>
                    <a:xfrm>
                      <a:off x="0" y="0"/>
                      <a:ext cx="2874043" cy="3259304"/>
                    </a:xfrm>
                    <a:prstGeom prst="rect">
                      <a:avLst/>
                    </a:prstGeom>
                  </pic:spPr>
                </pic:pic>
              </a:graphicData>
            </a:graphic>
          </wp:inline>
        </w:drawing>
      </w:r>
      <w:r>
        <w:rPr>
          <w:rFonts w:asciiTheme="majorHAnsi" w:hAnsiTheme="majorHAnsi" w:cstheme="majorHAnsi"/>
          <w:b/>
          <w:sz w:val="20"/>
          <w:szCs w:val="20"/>
        </w:rPr>
        <w:t xml:space="preserve"> </w:t>
      </w:r>
      <w:r>
        <w:rPr>
          <w:noProof/>
        </w:rPr>
        <w:drawing>
          <wp:inline distT="0" distB="0" distL="0" distR="0" wp14:anchorId="4D932C48" wp14:editId="253E2151">
            <wp:extent cx="2927985" cy="3264788"/>
            <wp:effectExtent l="0" t="0" r="5715"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38"/>
                    <a:stretch>
                      <a:fillRect/>
                    </a:stretch>
                  </pic:blipFill>
                  <pic:spPr>
                    <a:xfrm>
                      <a:off x="0" y="0"/>
                      <a:ext cx="2936148" cy="3273890"/>
                    </a:xfrm>
                    <a:prstGeom prst="rect">
                      <a:avLst/>
                    </a:prstGeom>
                  </pic:spPr>
                </pic:pic>
              </a:graphicData>
            </a:graphic>
          </wp:inline>
        </w:drawing>
      </w:r>
    </w:p>
    <w:p w14:paraId="26ECE37E" w14:textId="77777777" w:rsidR="00D112CE" w:rsidRPr="00A2344F" w:rsidRDefault="00D112CE" w:rsidP="00D112CE">
      <w:pPr>
        <w:spacing w:after="20"/>
        <w:rPr>
          <w:rFonts w:asciiTheme="majorHAnsi" w:hAnsiTheme="majorHAnsi" w:cstheme="majorHAnsi"/>
          <w:sz w:val="20"/>
          <w:szCs w:val="20"/>
        </w:rPr>
      </w:pPr>
      <w:r w:rsidRPr="00A2344F">
        <w:rPr>
          <w:rFonts w:asciiTheme="majorHAnsi" w:hAnsiTheme="majorHAnsi" w:cstheme="majorHAnsi"/>
          <w:sz w:val="20"/>
          <w:szCs w:val="20"/>
        </w:rPr>
        <w:t xml:space="preserve">Relative immobility of the discovertebral segments of the entire cervical spinal axis, including the cervicothoracic junction throughout range of motion. </w:t>
      </w:r>
    </w:p>
    <w:p w14:paraId="68E01F6E" w14:textId="77777777" w:rsidR="00D112CE" w:rsidRPr="00A2344F" w:rsidRDefault="00D112CE" w:rsidP="00FF4D54">
      <w:pPr>
        <w:spacing w:after="20"/>
        <w:rPr>
          <w:rFonts w:asciiTheme="majorHAnsi" w:hAnsiTheme="majorHAnsi" w:cstheme="majorHAnsi"/>
          <w:sz w:val="20"/>
          <w:szCs w:val="20"/>
        </w:rPr>
      </w:pPr>
    </w:p>
    <w:p w14:paraId="7922A3D0" w14:textId="77777777" w:rsidR="00A9768F" w:rsidRPr="00A2344F" w:rsidRDefault="00A9768F" w:rsidP="00A9768F">
      <w:pPr>
        <w:rPr>
          <w:rFonts w:asciiTheme="majorHAnsi" w:hAnsiTheme="majorHAnsi" w:cstheme="majorHAnsi"/>
          <w:b/>
          <w:sz w:val="20"/>
          <w:szCs w:val="20"/>
        </w:rPr>
      </w:pPr>
      <w:bookmarkStart w:id="7" w:name="_Hlk531184924"/>
      <w:r w:rsidRPr="00A2344F">
        <w:rPr>
          <w:rFonts w:asciiTheme="majorHAnsi" w:hAnsiTheme="majorHAnsi" w:cstheme="majorHAnsi"/>
          <w:b/>
          <w:sz w:val="20"/>
          <w:szCs w:val="20"/>
        </w:rPr>
        <w:t>Brain:</w:t>
      </w:r>
    </w:p>
    <w:p w14:paraId="40F34F22" w14:textId="77777777" w:rsidR="00A9768F" w:rsidRPr="00A2344F" w:rsidRDefault="00710A94" w:rsidP="00A9768F">
      <w:pPr>
        <w:rPr>
          <w:rFonts w:asciiTheme="majorHAnsi" w:hAnsiTheme="majorHAnsi" w:cstheme="majorHAnsi"/>
          <w:sz w:val="20"/>
          <w:szCs w:val="20"/>
        </w:rPr>
      </w:pPr>
      <w:r w:rsidRPr="00A2344F">
        <w:rPr>
          <w:rFonts w:asciiTheme="majorHAnsi" w:hAnsiTheme="majorHAnsi" w:cstheme="majorHAnsi"/>
          <w:sz w:val="20"/>
          <w:szCs w:val="20"/>
        </w:rPr>
        <w:t>Symmetric</w:t>
      </w:r>
      <w:r w:rsidR="00A9768F" w:rsidRPr="00A2344F">
        <w:rPr>
          <w:rFonts w:asciiTheme="majorHAnsi" w:hAnsiTheme="majorHAnsi" w:cstheme="majorHAnsi"/>
          <w:sz w:val="20"/>
          <w:szCs w:val="20"/>
        </w:rPr>
        <w:t xml:space="preserve"> </w:t>
      </w:r>
      <w:r w:rsidRPr="00A2344F">
        <w:rPr>
          <w:rFonts w:asciiTheme="majorHAnsi" w:hAnsiTheme="majorHAnsi" w:cstheme="majorHAnsi"/>
          <w:sz w:val="20"/>
          <w:szCs w:val="20"/>
        </w:rPr>
        <w:t>ventriculosulcal</w:t>
      </w:r>
      <w:r w:rsidR="00A9768F" w:rsidRPr="00A2344F">
        <w:rPr>
          <w:rFonts w:asciiTheme="majorHAnsi" w:hAnsiTheme="majorHAnsi" w:cstheme="majorHAnsi"/>
          <w:sz w:val="20"/>
          <w:szCs w:val="20"/>
        </w:rPr>
        <w:t xml:space="preserve"> system for age.</w:t>
      </w:r>
    </w:p>
    <w:p w14:paraId="0E66B258" w14:textId="77777777" w:rsidR="00A33742" w:rsidRPr="00A2344F" w:rsidRDefault="00A33742" w:rsidP="00A9768F">
      <w:pPr>
        <w:spacing w:after="20"/>
        <w:rPr>
          <w:rFonts w:asciiTheme="majorHAnsi" w:hAnsiTheme="majorHAnsi" w:cstheme="majorHAnsi"/>
          <w:sz w:val="20"/>
          <w:szCs w:val="20"/>
        </w:rPr>
      </w:pPr>
    </w:p>
    <w:p w14:paraId="14D487D4" w14:textId="77777777" w:rsidR="00AA79B6" w:rsidRPr="00A2344F" w:rsidRDefault="00AA79B6" w:rsidP="00AA79B6">
      <w:pPr>
        <w:spacing w:after="20"/>
        <w:rPr>
          <w:rFonts w:asciiTheme="majorHAnsi" w:hAnsiTheme="majorHAnsi" w:cstheme="majorHAnsi"/>
          <w:sz w:val="20"/>
          <w:szCs w:val="20"/>
        </w:rPr>
      </w:pPr>
      <w:r w:rsidRPr="00A2344F">
        <w:rPr>
          <w:rFonts w:asciiTheme="majorHAnsi" w:hAnsiTheme="majorHAnsi" w:cstheme="majorHAnsi"/>
          <w:sz w:val="20"/>
          <w:szCs w:val="20"/>
        </w:rPr>
        <w:t xml:space="preserve">Distention of the CSF spaces in the Meckel cave regions, accompanied by dural ectasia of the optic nerve sheaths, both findings having been directly correlated with intracranial pressure. </w:t>
      </w:r>
    </w:p>
    <w:p w14:paraId="246E4C87" w14:textId="77777777" w:rsidR="00710A94" w:rsidRPr="00A2344F" w:rsidRDefault="00710A94" w:rsidP="00A9768F">
      <w:pPr>
        <w:spacing w:after="20"/>
        <w:rPr>
          <w:rFonts w:asciiTheme="majorHAnsi" w:hAnsiTheme="majorHAnsi" w:cstheme="majorHAnsi"/>
          <w:sz w:val="20"/>
          <w:szCs w:val="20"/>
        </w:rPr>
      </w:pPr>
    </w:p>
    <w:p w14:paraId="27B97123" w14:textId="77777777" w:rsidR="00A9768F" w:rsidRPr="00A2344F" w:rsidRDefault="00A9768F" w:rsidP="00A9768F">
      <w:pPr>
        <w:spacing w:after="20"/>
        <w:rPr>
          <w:rFonts w:asciiTheme="majorHAnsi" w:hAnsiTheme="majorHAnsi" w:cstheme="majorHAnsi"/>
          <w:sz w:val="20"/>
          <w:szCs w:val="20"/>
        </w:rPr>
      </w:pPr>
      <w:r w:rsidRPr="00A2344F">
        <w:rPr>
          <w:rFonts w:asciiTheme="majorHAnsi" w:hAnsiTheme="majorHAnsi" w:cstheme="majorHAnsi"/>
          <w:sz w:val="20"/>
          <w:szCs w:val="20"/>
        </w:rPr>
        <w:t xml:space="preserve">Mild uniform periventricular T2 and FLAIR hyperintensity noted, without extensive deep or subcortical white matter ischemic gliotic changes, and without accompanying abnormal signal involving the brain or brainstem. </w:t>
      </w:r>
    </w:p>
    <w:p w14:paraId="1478D6AA" w14:textId="77777777" w:rsidR="00A9768F" w:rsidRPr="00A2344F" w:rsidRDefault="00A9768F" w:rsidP="00A9768F">
      <w:pPr>
        <w:spacing w:after="20"/>
        <w:rPr>
          <w:rFonts w:asciiTheme="majorHAnsi" w:hAnsiTheme="majorHAnsi" w:cstheme="majorHAnsi"/>
          <w:sz w:val="20"/>
          <w:szCs w:val="20"/>
        </w:rPr>
      </w:pPr>
    </w:p>
    <w:p w14:paraId="7ACFFEF0" w14:textId="77777777" w:rsidR="00A9768F" w:rsidRPr="00A2344F" w:rsidRDefault="00236CF6" w:rsidP="00A9768F">
      <w:pPr>
        <w:spacing w:after="20"/>
        <w:rPr>
          <w:rFonts w:asciiTheme="majorHAnsi" w:hAnsiTheme="majorHAnsi" w:cstheme="majorHAnsi"/>
          <w:sz w:val="20"/>
          <w:szCs w:val="20"/>
        </w:rPr>
      </w:pPr>
      <w:r w:rsidRPr="00A2344F">
        <w:rPr>
          <w:rFonts w:asciiTheme="majorHAnsi" w:hAnsiTheme="majorHAnsi" w:cstheme="majorHAnsi"/>
          <w:sz w:val="20"/>
          <w:szCs w:val="20"/>
        </w:rPr>
        <w:t>V</w:t>
      </w:r>
      <w:r w:rsidR="00A9768F" w:rsidRPr="00A2344F">
        <w:rPr>
          <w:rFonts w:asciiTheme="majorHAnsi" w:hAnsiTheme="majorHAnsi" w:cstheme="majorHAnsi"/>
          <w:sz w:val="20"/>
          <w:szCs w:val="20"/>
        </w:rPr>
        <w:t>ertebrobasilar</w:t>
      </w:r>
      <w:r w:rsidRPr="00A2344F">
        <w:rPr>
          <w:rFonts w:asciiTheme="majorHAnsi" w:hAnsiTheme="majorHAnsi" w:cstheme="majorHAnsi"/>
          <w:sz w:val="20"/>
          <w:szCs w:val="20"/>
        </w:rPr>
        <w:t xml:space="preserve"> dolichoectatic</w:t>
      </w:r>
      <w:r w:rsidR="00A9768F" w:rsidRPr="00A2344F">
        <w:rPr>
          <w:rFonts w:asciiTheme="majorHAnsi" w:hAnsiTheme="majorHAnsi" w:cstheme="majorHAnsi"/>
          <w:sz w:val="20"/>
          <w:szCs w:val="20"/>
        </w:rPr>
        <w:t xml:space="preserve"> </w:t>
      </w:r>
      <w:r w:rsidRPr="00A2344F">
        <w:rPr>
          <w:rFonts w:asciiTheme="majorHAnsi" w:hAnsiTheme="majorHAnsi" w:cstheme="majorHAnsi"/>
          <w:sz w:val="20"/>
          <w:szCs w:val="20"/>
        </w:rPr>
        <w:t>(VBD)</w:t>
      </w:r>
      <w:r w:rsidR="00A9768F" w:rsidRPr="00A2344F">
        <w:rPr>
          <w:rFonts w:asciiTheme="majorHAnsi" w:hAnsiTheme="majorHAnsi" w:cstheme="majorHAnsi"/>
          <w:sz w:val="20"/>
          <w:szCs w:val="20"/>
        </w:rPr>
        <w:t xml:space="preserve"> noted. Evidence of vascular loops in the distribution of the exit root zones of adjacent nerves, which can predispose to neurovascular conflict by artery or vein due to juxta position of the nerves and vessels. </w:t>
      </w:r>
      <w:r w:rsidR="00A33742" w:rsidRPr="00A2344F">
        <w:rPr>
          <w:rFonts w:asciiTheme="majorHAnsi" w:hAnsiTheme="majorHAnsi" w:cstheme="majorHAnsi"/>
          <w:sz w:val="20"/>
          <w:szCs w:val="20"/>
        </w:rPr>
        <w:t>Otherwise,</w:t>
      </w:r>
      <w:r w:rsidR="00A9768F" w:rsidRPr="00A2344F">
        <w:rPr>
          <w:rFonts w:asciiTheme="majorHAnsi" w:hAnsiTheme="majorHAnsi" w:cstheme="majorHAnsi"/>
          <w:sz w:val="20"/>
          <w:szCs w:val="20"/>
        </w:rPr>
        <w:t xml:space="preserve"> normal expected flow void signal seen within the major contributors to and tributaries of the circle of Willis as well as the dominant venous outflow tracts. </w:t>
      </w:r>
    </w:p>
    <w:p w14:paraId="18742C75" w14:textId="4F5796D6" w:rsidR="00A9768F" w:rsidRDefault="00A9768F" w:rsidP="00A9768F">
      <w:pPr>
        <w:spacing w:after="20"/>
        <w:rPr>
          <w:rFonts w:asciiTheme="majorHAnsi" w:hAnsiTheme="majorHAnsi" w:cstheme="majorHAnsi"/>
          <w:b/>
          <w:sz w:val="20"/>
          <w:szCs w:val="20"/>
        </w:rPr>
      </w:pPr>
    </w:p>
    <w:p w14:paraId="6E426EAD" w14:textId="75E5049A" w:rsidR="00DF78DE" w:rsidRPr="00A2344F" w:rsidRDefault="00DF78DE" w:rsidP="00A9768F">
      <w:pPr>
        <w:spacing w:after="20"/>
        <w:rPr>
          <w:rFonts w:asciiTheme="majorHAnsi" w:hAnsiTheme="majorHAnsi" w:cstheme="majorHAnsi"/>
          <w:b/>
          <w:sz w:val="20"/>
          <w:szCs w:val="20"/>
        </w:rPr>
      </w:pPr>
      <w:r>
        <w:rPr>
          <w:noProof/>
        </w:rPr>
        <w:drawing>
          <wp:inline distT="0" distB="0" distL="0" distR="0" wp14:anchorId="6DEE77F6" wp14:editId="51BF8DCE">
            <wp:extent cx="3129643" cy="1973809"/>
            <wp:effectExtent l="0" t="0" r="0" b="7620"/>
            <wp:docPr id="51" name="Picture 51" descr="A picture containing cat, indoor, mammal,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cat, indoor, mammal, laying&#10;&#10;Description automatically generated"/>
                    <pic:cNvPicPr/>
                  </pic:nvPicPr>
                  <pic:blipFill>
                    <a:blip r:embed="rId39"/>
                    <a:stretch>
                      <a:fillRect/>
                    </a:stretch>
                  </pic:blipFill>
                  <pic:spPr>
                    <a:xfrm>
                      <a:off x="0" y="0"/>
                      <a:ext cx="3151479" cy="1987581"/>
                    </a:xfrm>
                    <a:prstGeom prst="rect">
                      <a:avLst/>
                    </a:prstGeom>
                  </pic:spPr>
                </pic:pic>
              </a:graphicData>
            </a:graphic>
          </wp:inline>
        </w:drawing>
      </w:r>
    </w:p>
    <w:p w14:paraId="3BDA544E" w14:textId="77777777" w:rsidR="008B6E99" w:rsidRPr="00A2344F" w:rsidRDefault="008B6E99" w:rsidP="008B6E99">
      <w:pPr>
        <w:rPr>
          <w:rFonts w:asciiTheme="majorHAnsi" w:hAnsiTheme="majorHAnsi" w:cstheme="majorHAnsi"/>
          <w:color w:val="000000"/>
          <w:shd w:val="clear" w:color="auto" w:fill="FFFFFF"/>
        </w:rPr>
      </w:pPr>
      <w:bookmarkStart w:id="8" w:name="_Hlk78373526"/>
      <w:bookmarkEnd w:id="7"/>
      <w:r w:rsidRPr="00A2344F">
        <w:rPr>
          <w:rFonts w:asciiTheme="majorHAnsi" w:hAnsiTheme="majorHAnsi" w:cstheme="majorHAnsi"/>
          <w:sz w:val="20"/>
          <w:szCs w:val="20"/>
        </w:rPr>
        <w:t xml:space="preserve">The pituitary gland is reduced in size consistent with so-called “partial empty sella turcica”. </w:t>
      </w:r>
      <w:r w:rsidRPr="00A2344F">
        <w:rPr>
          <w:rFonts w:asciiTheme="majorHAnsi" w:hAnsiTheme="majorHAnsi" w:cstheme="majorHAnsi"/>
          <w:color w:val="000000"/>
          <w:sz w:val="20"/>
          <w:szCs w:val="20"/>
          <w:shd w:val="clear" w:color="auto" w:fill="FFFFFF"/>
        </w:rPr>
        <w:t>Empty sella is a condition in which the pituitary gland shrinks or gets flattened while Partial empty sella (as in this patient) is consistent with a portion of the pituitary gland is visible on MRI scan. The reported prevalence of primary empty sella in general population is 8–35 %. The incidence is more in females, the ratio being 5:1. It is generally found in middle aged women who are obese and hypertensive.</w:t>
      </w:r>
      <w:r w:rsidRPr="00A2344F">
        <w:rPr>
          <w:rFonts w:asciiTheme="majorHAnsi" w:hAnsiTheme="majorHAnsi" w:cstheme="majorHAnsi"/>
          <w:color w:val="000000"/>
          <w:shd w:val="clear" w:color="auto" w:fill="FFFFFF"/>
        </w:rPr>
        <w:t xml:space="preserve"> </w:t>
      </w:r>
    </w:p>
    <w:p w14:paraId="41E0F8F8" w14:textId="77777777" w:rsidR="008B6E99" w:rsidRPr="00A2344F" w:rsidRDefault="008B6E99" w:rsidP="008B6E99">
      <w:pPr>
        <w:rPr>
          <w:rFonts w:asciiTheme="majorHAnsi" w:hAnsiTheme="majorHAnsi" w:cstheme="majorHAnsi"/>
          <w:color w:val="000000"/>
          <w:shd w:val="clear" w:color="auto" w:fill="FFFFFF"/>
        </w:rPr>
      </w:pPr>
    </w:p>
    <w:p w14:paraId="6EBC2A9E" w14:textId="77777777" w:rsidR="008B6E99" w:rsidRPr="00A2344F" w:rsidRDefault="008B6E99" w:rsidP="008B6E99">
      <w:pPr>
        <w:rPr>
          <w:rFonts w:asciiTheme="majorHAnsi" w:hAnsiTheme="majorHAnsi" w:cstheme="majorHAnsi"/>
          <w:sz w:val="20"/>
          <w:szCs w:val="20"/>
        </w:rPr>
      </w:pPr>
      <w:bookmarkStart w:id="9" w:name="_Hlk78374067"/>
      <w:r w:rsidRPr="00A2344F">
        <w:rPr>
          <w:rFonts w:asciiTheme="majorHAnsi" w:hAnsiTheme="majorHAnsi" w:cstheme="majorHAnsi"/>
          <w:sz w:val="20"/>
          <w:szCs w:val="20"/>
        </w:rPr>
        <w:t>Empty sella syndrome is a radiological finding where spinal fluid is found within the sella, the space created for the pituitary. Empty sella syndrome is divided into two categories based on degree:</w:t>
      </w:r>
    </w:p>
    <w:p w14:paraId="43BBD826" w14:textId="77777777" w:rsidR="008B6E99" w:rsidRPr="00A2344F" w:rsidRDefault="008B6E99" w:rsidP="008B6E99">
      <w:pPr>
        <w:numPr>
          <w:ilvl w:val="0"/>
          <w:numId w:val="18"/>
        </w:numPr>
        <w:rPr>
          <w:rFonts w:asciiTheme="majorHAnsi" w:hAnsiTheme="majorHAnsi" w:cstheme="majorHAnsi"/>
          <w:sz w:val="20"/>
          <w:szCs w:val="20"/>
        </w:rPr>
      </w:pPr>
      <w:r w:rsidRPr="00A2344F">
        <w:rPr>
          <w:rFonts w:asciiTheme="majorHAnsi" w:hAnsiTheme="majorHAnsi" w:cstheme="majorHAnsi"/>
          <w:sz w:val="20"/>
          <w:szCs w:val="20"/>
        </w:rPr>
        <w:t>Partial empty sella syndrome – when less than 50% of the sella is filled with spinal fluid and the pituitary gland thickness ranges from 3 to 7 mm, with 7 mm being the lower limit of normal thickness.</w:t>
      </w:r>
    </w:p>
    <w:p w14:paraId="18600140" w14:textId="77777777" w:rsidR="008B6E99" w:rsidRPr="00A2344F" w:rsidRDefault="008B6E99" w:rsidP="008B6E99">
      <w:pPr>
        <w:numPr>
          <w:ilvl w:val="0"/>
          <w:numId w:val="18"/>
        </w:numPr>
        <w:rPr>
          <w:rFonts w:asciiTheme="majorHAnsi" w:hAnsiTheme="majorHAnsi" w:cstheme="majorHAnsi"/>
          <w:sz w:val="20"/>
          <w:szCs w:val="20"/>
        </w:rPr>
      </w:pPr>
      <w:r w:rsidRPr="00A2344F">
        <w:rPr>
          <w:rFonts w:asciiTheme="majorHAnsi" w:hAnsiTheme="majorHAnsi" w:cstheme="majorHAnsi"/>
          <w:sz w:val="20"/>
          <w:szCs w:val="20"/>
        </w:rPr>
        <w:t>Total empty sella syndrome – when more than 50% of the sella is filled with spinal fluid and the pituitary gland thickness is less than or equal to 2 mm.</w:t>
      </w:r>
    </w:p>
    <w:bookmarkEnd w:id="9"/>
    <w:p w14:paraId="361CA6C1" w14:textId="77777777" w:rsidR="008B6E99" w:rsidRPr="00A2344F" w:rsidRDefault="008B6E99" w:rsidP="008B6E99">
      <w:pPr>
        <w:rPr>
          <w:rFonts w:asciiTheme="majorHAnsi" w:hAnsiTheme="majorHAnsi" w:cstheme="majorHAnsi"/>
          <w:sz w:val="20"/>
          <w:szCs w:val="20"/>
        </w:rPr>
      </w:pPr>
    </w:p>
    <w:p w14:paraId="0435FDED" w14:textId="77777777" w:rsidR="008B6E99" w:rsidRPr="00A2344F" w:rsidRDefault="008B6E99" w:rsidP="008B6E99">
      <w:pPr>
        <w:rPr>
          <w:rFonts w:asciiTheme="majorHAnsi" w:hAnsiTheme="majorHAnsi" w:cstheme="majorHAnsi"/>
          <w:sz w:val="20"/>
          <w:szCs w:val="20"/>
        </w:rPr>
      </w:pPr>
      <w:r w:rsidRPr="00A2344F">
        <w:rPr>
          <w:rFonts w:asciiTheme="majorHAnsi" w:hAnsiTheme="majorHAnsi" w:cstheme="majorHAnsi"/>
          <w:sz w:val="20"/>
          <w:szCs w:val="20"/>
          <w:lang w:val="en"/>
        </w:rPr>
        <w:t xml:space="preserve">The </w:t>
      </w:r>
      <w:r w:rsidRPr="00A2344F">
        <w:rPr>
          <w:rFonts w:asciiTheme="majorHAnsi" w:hAnsiTheme="majorHAnsi" w:cstheme="majorHAnsi"/>
          <w:bCs/>
          <w:sz w:val="20"/>
          <w:szCs w:val="20"/>
          <w:lang w:val="en"/>
        </w:rPr>
        <w:t>pituitary gland</w:t>
      </w:r>
      <w:r w:rsidRPr="00A2344F">
        <w:rPr>
          <w:rFonts w:asciiTheme="majorHAnsi" w:hAnsiTheme="majorHAnsi" w:cstheme="majorHAnsi"/>
          <w:sz w:val="20"/>
          <w:szCs w:val="20"/>
          <w:lang w:val="en"/>
        </w:rPr>
        <w:t xml:space="preserve"> is partitioned from brain by the sellar diaphragm and drained by emissary veins in communication with the extracranial compartment. </w:t>
      </w:r>
      <w:r w:rsidRPr="00A2344F">
        <w:rPr>
          <w:rFonts w:asciiTheme="majorHAnsi" w:hAnsiTheme="majorHAnsi" w:cstheme="majorHAnsi"/>
          <w:sz w:val="20"/>
          <w:szCs w:val="20"/>
        </w:rPr>
        <w:t xml:space="preserve">The “empty sella” appearance has been historically attributed to a patulous diaphragma sella, usually from transient enlargement of the pituitary stalk during pregnancy, allowing CSF pulsation from the suprasellar subarachnoid space. </w:t>
      </w:r>
      <w:r w:rsidRPr="00A2344F">
        <w:rPr>
          <w:rFonts w:asciiTheme="majorHAnsi" w:hAnsiTheme="majorHAnsi" w:cstheme="majorHAnsi"/>
          <w:sz w:val="20"/>
          <w:szCs w:val="20"/>
          <w:lang w:val="en"/>
        </w:rPr>
        <w:t xml:space="preserve">And the pituitary gland is also susceptible to compression by raised intracranial pressure. </w:t>
      </w:r>
      <w:r w:rsidRPr="00A2344F">
        <w:rPr>
          <w:rFonts w:asciiTheme="majorHAnsi" w:hAnsiTheme="majorHAnsi" w:cstheme="majorHAnsi"/>
          <w:bCs/>
          <w:sz w:val="20"/>
          <w:szCs w:val="20"/>
          <w:lang w:val="en"/>
        </w:rPr>
        <w:t>Although fluids and fluid-filled tissues are essentially incompressible, the exodus of fluid from the sella turcica via the emissary veins and cavernous sinuses allows for flattening of an otherwise incompressible pituitary gland</w:t>
      </w:r>
      <w:r w:rsidRPr="00A2344F">
        <w:rPr>
          <w:rFonts w:asciiTheme="majorHAnsi" w:hAnsiTheme="majorHAnsi" w:cstheme="majorHAnsi"/>
          <w:sz w:val="20"/>
          <w:szCs w:val="20"/>
        </w:rPr>
        <w:t xml:space="preserve">. There may or may not be functional impairment of the pituitary gland, however, laboratory correlation is performed as clinically indicated. Involution of the pituitary gland with aging has been considered a normal phenomenon, and the theory that involution coupled with intrasellar herniation of cerebral spinal fluid throughout an incompetent diaphragma sella leads to the appearance of anterior partial empty sella, encountered on many MRI studies particularly in women over the age of 50.   However, research with NASA has revealed that this </w:t>
      </w:r>
      <w:r w:rsidRPr="00A2344F">
        <w:rPr>
          <w:rFonts w:asciiTheme="majorHAnsi" w:hAnsiTheme="majorHAnsi" w:cstheme="majorHAnsi"/>
          <w:bCs/>
          <w:sz w:val="20"/>
          <w:szCs w:val="20"/>
        </w:rPr>
        <w:t>change in the pituitary gland and its connection to the brain is also found in astronauts during and after space travel, thought to be due to idiopathic intracranial hypertension</w:t>
      </w:r>
      <w:r w:rsidRPr="00A2344F">
        <w:rPr>
          <w:rFonts w:asciiTheme="majorHAnsi" w:hAnsiTheme="majorHAnsi" w:cstheme="majorHAnsi"/>
          <w:sz w:val="20"/>
          <w:szCs w:val="20"/>
        </w:rPr>
        <w:t>.</w:t>
      </w:r>
      <w:r w:rsidRPr="00A2344F">
        <w:rPr>
          <w:rFonts w:asciiTheme="majorHAnsi" w:hAnsiTheme="majorHAnsi" w:cstheme="majorHAnsi"/>
          <w:bCs/>
          <w:sz w:val="20"/>
          <w:szCs w:val="20"/>
        </w:rPr>
        <w:t xml:space="preserve"> </w:t>
      </w:r>
      <w:r w:rsidRPr="00A2344F">
        <w:rPr>
          <w:rFonts w:asciiTheme="majorHAnsi" w:hAnsiTheme="majorHAnsi" w:cstheme="majorHAnsi"/>
          <w:sz w:val="20"/>
          <w:szCs w:val="20"/>
        </w:rPr>
        <w:t>And recent our studies reveal “empty sella” also occurs concomitantly in patients with cerebellar tonsillar ectopia, which is associated with increased intracranial pressure due to disturbance of CSF homeostasis.</w:t>
      </w:r>
    </w:p>
    <w:bookmarkEnd w:id="8"/>
    <w:p w14:paraId="265B2F56" w14:textId="77777777" w:rsidR="00A9768F" w:rsidRPr="00A2344F" w:rsidRDefault="00A9768F" w:rsidP="00FF4D54">
      <w:pPr>
        <w:spacing w:after="20"/>
        <w:rPr>
          <w:rFonts w:asciiTheme="majorHAnsi" w:hAnsiTheme="majorHAnsi" w:cstheme="majorHAnsi"/>
          <w:sz w:val="20"/>
          <w:szCs w:val="20"/>
        </w:rPr>
      </w:pPr>
    </w:p>
    <w:p w14:paraId="1333BF9A" w14:textId="77777777" w:rsidR="00710A94" w:rsidRPr="00A2344F" w:rsidRDefault="00710A94" w:rsidP="00710A94">
      <w:pPr>
        <w:rPr>
          <w:rFonts w:asciiTheme="majorHAnsi" w:hAnsiTheme="majorHAnsi" w:cstheme="majorHAnsi"/>
          <w:sz w:val="20"/>
          <w:szCs w:val="20"/>
        </w:rPr>
      </w:pPr>
      <w:r w:rsidRPr="00A2344F">
        <w:rPr>
          <w:rFonts w:asciiTheme="majorHAnsi" w:hAnsiTheme="majorHAnsi" w:cstheme="majorHAnsi"/>
          <w:sz w:val="20"/>
          <w:szCs w:val="20"/>
        </w:rPr>
        <w:t>The pituitary can be small due to sequela of trauma, with measurable alterations of clinical Involvement of TBI on Pituitary Function tests. Traumatic brain injury (TBI) may be associated with impairment of pituitary hormone secretion, which may contribute to long-term physical, cognitive, and psychological disability. The first study describing pituitary damage as a potential outcome of TBI was published in 1918 as observed in a patient with a skull base fracture showing pituitary necrosis at autopsy. Clinical awareness of hypopituitarism expanded in the last 15 years following observations of high incidence of neuroendocrine alterations due to moderate and severe TBI. Diagnosis of hormonal deficiencies is insidious, and symptoms can be non-specific and/or potentially attributed to post-traumatic stress disorder (PTSD) (i.e., fatigue, attention impairment, depression, apathy, anorexia). Keeping this assorted clinical context in mind, it is important to underline those delays in diagnostic processes and late initiation of appropriate replacement therapy for hypopituitarism are associated with increased morbidity and mortality.</w:t>
      </w:r>
    </w:p>
    <w:p w14:paraId="434A23C1" w14:textId="77777777" w:rsidR="00710A94" w:rsidRPr="00A2344F" w:rsidRDefault="00710A94" w:rsidP="00710A94">
      <w:pPr>
        <w:rPr>
          <w:rFonts w:asciiTheme="majorHAnsi" w:hAnsiTheme="majorHAnsi" w:cstheme="majorHAnsi"/>
          <w:sz w:val="20"/>
          <w:szCs w:val="20"/>
        </w:rPr>
      </w:pPr>
    </w:p>
    <w:p w14:paraId="0E4A6E6B" w14:textId="77777777" w:rsidR="00AA79B6" w:rsidRPr="00A2344F" w:rsidRDefault="00710A94" w:rsidP="00710A94">
      <w:pPr>
        <w:rPr>
          <w:rFonts w:asciiTheme="majorHAnsi" w:hAnsiTheme="majorHAnsi" w:cstheme="majorHAnsi"/>
          <w:sz w:val="20"/>
          <w:szCs w:val="20"/>
        </w:rPr>
      </w:pPr>
      <w:r w:rsidRPr="00A2344F">
        <w:rPr>
          <w:rFonts w:asciiTheme="majorHAnsi" w:hAnsiTheme="majorHAnsi" w:cstheme="majorHAnsi"/>
          <w:sz w:val="20"/>
          <w:szCs w:val="20"/>
        </w:rPr>
        <w:t>Post-TBI hypopituitarism is characterized by a heterogeneous clinical spectrum that ranges from mild and non-specific symptoms to urgent conditions requiring emergency admission, including water and salt imbalance, adrenal crisis, and severe hypoglycemia. Clinical manifestations depend on the number and type of pituitary axes involved, the severity of hormone deficiency, and time elapsing between hypopituitarism onset and the actual diagnosis and treatment. No relationship has been detected about pituitary dysfunction and 1) years since TBI, 2) type of injury, and 3) outcome from TBI. Overall, growth hormone deficiency (GHD), ACTH insufficiency, and gonadotropin deficiency are the most frequent abnormalities observed in post-TBI patients. The prevalence of these hormonal alterations varies according to the different phases of the trauma: Acute phase (1–14 days post event) and chronic phase (3–6 months post event). Each phase is characterized by specific hormonal imbalance.</w:t>
      </w:r>
    </w:p>
    <w:p w14:paraId="587AC767" w14:textId="77777777" w:rsidR="00710A94" w:rsidRPr="00A2344F" w:rsidRDefault="00710A94" w:rsidP="00111E5A">
      <w:pPr>
        <w:spacing w:after="20"/>
        <w:outlineLvl w:val="0"/>
        <w:rPr>
          <w:rFonts w:asciiTheme="majorHAnsi" w:hAnsiTheme="majorHAnsi" w:cstheme="majorHAnsi"/>
          <w:b/>
          <w:sz w:val="20"/>
          <w:szCs w:val="20"/>
        </w:rPr>
      </w:pPr>
    </w:p>
    <w:p w14:paraId="489D2011" w14:textId="77777777" w:rsidR="00DF78DE" w:rsidRDefault="00DF78DE" w:rsidP="00111E5A">
      <w:pPr>
        <w:spacing w:after="20"/>
        <w:outlineLvl w:val="0"/>
        <w:rPr>
          <w:rFonts w:asciiTheme="majorHAnsi" w:hAnsiTheme="majorHAnsi" w:cstheme="majorHAnsi"/>
          <w:b/>
          <w:sz w:val="20"/>
          <w:szCs w:val="20"/>
        </w:rPr>
      </w:pPr>
    </w:p>
    <w:p w14:paraId="79408DA9" w14:textId="3CB00ADA" w:rsidR="00111E5A" w:rsidRPr="00A2344F" w:rsidRDefault="00111E5A" w:rsidP="00111E5A">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Cine CSF flow study</w:t>
      </w:r>
    </w:p>
    <w:p w14:paraId="3C878508" w14:textId="77777777" w:rsidR="00111E5A" w:rsidRPr="00A2344F" w:rsidRDefault="00370B89" w:rsidP="00111E5A">
      <w:pPr>
        <w:spacing w:after="20"/>
        <w:outlineLvl w:val="0"/>
        <w:rPr>
          <w:rFonts w:asciiTheme="majorHAnsi" w:hAnsiTheme="majorHAnsi" w:cstheme="majorHAnsi"/>
          <w:b/>
          <w:sz w:val="20"/>
          <w:szCs w:val="20"/>
          <w:u w:val="single"/>
        </w:rPr>
      </w:pPr>
      <w:r w:rsidRPr="00A2344F">
        <w:rPr>
          <w:rFonts w:asciiTheme="majorHAnsi" w:hAnsiTheme="majorHAnsi" w:cstheme="majorHAnsi"/>
          <w:b/>
          <w:sz w:val="20"/>
          <w:szCs w:val="20"/>
          <w:u w:val="single"/>
        </w:rPr>
        <w:t>Pre-Adjustment</w:t>
      </w:r>
    </w:p>
    <w:p w14:paraId="36074877" w14:textId="77777777" w:rsidR="00111E5A" w:rsidRPr="00A2344F" w:rsidRDefault="00111E5A" w:rsidP="00111E5A">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 xml:space="preserve">Sagittal       </w:t>
      </w:r>
    </w:p>
    <w:p w14:paraId="5073DEC9" w14:textId="6712C672" w:rsidR="00111E5A" w:rsidRPr="00A2344F" w:rsidRDefault="00DF78DE" w:rsidP="00111E5A">
      <w:pPr>
        <w:spacing w:after="20"/>
        <w:outlineLvl w:val="0"/>
        <w:rPr>
          <w:rFonts w:asciiTheme="majorHAnsi" w:hAnsiTheme="majorHAnsi" w:cstheme="majorHAnsi"/>
          <w:b/>
          <w:sz w:val="20"/>
          <w:szCs w:val="20"/>
        </w:rPr>
      </w:pPr>
      <w:r>
        <w:rPr>
          <w:noProof/>
        </w:rPr>
        <w:drawing>
          <wp:inline distT="0" distB="0" distL="0" distR="0" wp14:anchorId="70DF72CC" wp14:editId="0E7AC3A3">
            <wp:extent cx="2428875" cy="3657600"/>
            <wp:effectExtent l="0" t="0" r="9525" b="0"/>
            <wp:docPr id="52" name="Picture 52" descr="A close-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up of a person's eye&#10;&#10;Description automatically generated with low confidence"/>
                    <pic:cNvPicPr/>
                  </pic:nvPicPr>
                  <pic:blipFill>
                    <a:blip r:embed="rId40"/>
                    <a:stretch>
                      <a:fillRect/>
                    </a:stretch>
                  </pic:blipFill>
                  <pic:spPr>
                    <a:xfrm>
                      <a:off x="0" y="0"/>
                      <a:ext cx="2430139" cy="3659504"/>
                    </a:xfrm>
                    <a:prstGeom prst="rect">
                      <a:avLst/>
                    </a:prstGeom>
                  </pic:spPr>
                </pic:pic>
              </a:graphicData>
            </a:graphic>
          </wp:inline>
        </w:drawing>
      </w:r>
      <w:r>
        <w:rPr>
          <w:rFonts w:asciiTheme="majorHAnsi" w:hAnsiTheme="majorHAnsi" w:cstheme="majorHAnsi"/>
          <w:b/>
          <w:sz w:val="20"/>
          <w:szCs w:val="20"/>
        </w:rPr>
        <w:t xml:space="preserve"> </w:t>
      </w:r>
      <w:r>
        <w:rPr>
          <w:noProof/>
        </w:rPr>
        <w:drawing>
          <wp:inline distT="0" distB="0" distL="0" distR="0" wp14:anchorId="5653FCDF" wp14:editId="6161CB25">
            <wp:extent cx="2512060" cy="3655598"/>
            <wp:effectExtent l="0" t="0" r="2540" b="2540"/>
            <wp:docPr id="53" name="Picture 53" descr="A close-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up of a person's eye&#10;&#10;Description automatically generated with low confidence"/>
                    <pic:cNvPicPr/>
                  </pic:nvPicPr>
                  <pic:blipFill>
                    <a:blip r:embed="rId41"/>
                    <a:stretch>
                      <a:fillRect/>
                    </a:stretch>
                  </pic:blipFill>
                  <pic:spPr>
                    <a:xfrm>
                      <a:off x="0" y="0"/>
                      <a:ext cx="2518956" cy="3665633"/>
                    </a:xfrm>
                    <a:prstGeom prst="rect">
                      <a:avLst/>
                    </a:prstGeom>
                  </pic:spPr>
                </pic:pic>
              </a:graphicData>
            </a:graphic>
          </wp:inline>
        </w:drawing>
      </w:r>
    </w:p>
    <w:p w14:paraId="0836B1E5" w14:textId="77777777" w:rsidR="00111E5A" w:rsidRPr="00A2344F" w:rsidRDefault="00111E5A" w:rsidP="00111E5A">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 xml:space="preserve">Systole                                                  </w:t>
      </w:r>
      <w:r w:rsidR="00DF347E" w:rsidRPr="00A2344F">
        <w:rPr>
          <w:rFonts w:asciiTheme="majorHAnsi" w:hAnsiTheme="majorHAnsi" w:cstheme="majorHAnsi"/>
          <w:b/>
          <w:sz w:val="20"/>
          <w:szCs w:val="20"/>
        </w:rPr>
        <w:t xml:space="preserve">                                  </w:t>
      </w:r>
      <w:r w:rsidRPr="00A2344F">
        <w:rPr>
          <w:rFonts w:asciiTheme="majorHAnsi" w:hAnsiTheme="majorHAnsi" w:cstheme="majorHAnsi"/>
          <w:b/>
          <w:sz w:val="20"/>
          <w:szCs w:val="20"/>
        </w:rPr>
        <w:t xml:space="preserve"> Diastole</w:t>
      </w:r>
    </w:p>
    <w:p w14:paraId="35534EBF" w14:textId="77777777" w:rsidR="00111E5A" w:rsidRPr="00A2344F" w:rsidRDefault="00111E5A" w:rsidP="00111E5A">
      <w:pPr>
        <w:spacing w:after="20"/>
        <w:outlineLvl w:val="0"/>
        <w:rPr>
          <w:rFonts w:asciiTheme="majorHAnsi" w:hAnsiTheme="majorHAnsi" w:cstheme="majorHAnsi"/>
          <w:b/>
          <w:sz w:val="20"/>
          <w:szCs w:val="20"/>
        </w:rPr>
      </w:pPr>
    </w:p>
    <w:p w14:paraId="5800C3D6" w14:textId="77777777" w:rsidR="00111E5A" w:rsidRPr="00A2344F" w:rsidRDefault="00111E5A" w:rsidP="00111E5A">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 xml:space="preserve">Transverse  </w:t>
      </w:r>
    </w:p>
    <w:p w14:paraId="3065C967" w14:textId="672157D3" w:rsidR="00111E5A" w:rsidRPr="00A2344F" w:rsidRDefault="00DF78DE" w:rsidP="00111E5A">
      <w:pPr>
        <w:spacing w:after="20"/>
        <w:outlineLvl w:val="0"/>
        <w:rPr>
          <w:rFonts w:asciiTheme="majorHAnsi" w:hAnsiTheme="majorHAnsi" w:cstheme="majorHAnsi"/>
          <w:b/>
          <w:sz w:val="20"/>
          <w:szCs w:val="20"/>
        </w:rPr>
      </w:pPr>
      <w:r>
        <w:rPr>
          <w:noProof/>
        </w:rPr>
        <w:drawing>
          <wp:inline distT="0" distB="0" distL="0" distR="0" wp14:anchorId="0E9B4534" wp14:editId="4D8AED10">
            <wp:extent cx="2543175" cy="3238500"/>
            <wp:effectExtent l="0" t="0" r="9525" b="0"/>
            <wp:docPr id="54" name="Picture 54"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 up of the moon&#10;&#10;Description automatically generated with medium confidence"/>
                    <pic:cNvPicPr/>
                  </pic:nvPicPr>
                  <pic:blipFill>
                    <a:blip r:embed="rId42"/>
                    <a:stretch>
                      <a:fillRect/>
                    </a:stretch>
                  </pic:blipFill>
                  <pic:spPr>
                    <a:xfrm>
                      <a:off x="0" y="0"/>
                      <a:ext cx="2545944" cy="3242026"/>
                    </a:xfrm>
                    <a:prstGeom prst="rect">
                      <a:avLst/>
                    </a:prstGeom>
                  </pic:spPr>
                </pic:pic>
              </a:graphicData>
            </a:graphic>
          </wp:inline>
        </w:drawing>
      </w:r>
      <w:r>
        <w:rPr>
          <w:rFonts w:asciiTheme="majorHAnsi" w:hAnsiTheme="majorHAnsi" w:cstheme="majorHAnsi"/>
          <w:b/>
          <w:sz w:val="20"/>
          <w:szCs w:val="20"/>
        </w:rPr>
        <w:t xml:space="preserve"> </w:t>
      </w:r>
      <w:r>
        <w:rPr>
          <w:noProof/>
        </w:rPr>
        <w:drawing>
          <wp:inline distT="0" distB="0" distL="0" distR="0" wp14:anchorId="053329F0" wp14:editId="33DB3A91">
            <wp:extent cx="2411186" cy="3238500"/>
            <wp:effectExtent l="0" t="0" r="8255" b="0"/>
            <wp:docPr id="55" name="Picture 55" descr="A picture containing nature, outdoor, group, cr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nature, outdoor, group, crater&#10;&#10;Description automatically generated"/>
                    <pic:cNvPicPr/>
                  </pic:nvPicPr>
                  <pic:blipFill>
                    <a:blip r:embed="rId43"/>
                    <a:stretch>
                      <a:fillRect/>
                    </a:stretch>
                  </pic:blipFill>
                  <pic:spPr>
                    <a:xfrm>
                      <a:off x="0" y="0"/>
                      <a:ext cx="2416375" cy="3245470"/>
                    </a:xfrm>
                    <a:prstGeom prst="rect">
                      <a:avLst/>
                    </a:prstGeom>
                  </pic:spPr>
                </pic:pic>
              </a:graphicData>
            </a:graphic>
          </wp:inline>
        </w:drawing>
      </w:r>
    </w:p>
    <w:p w14:paraId="3F94F8EA" w14:textId="7C6295A7" w:rsidR="00111E5A" w:rsidRPr="00A2344F" w:rsidRDefault="00111E5A" w:rsidP="00111E5A">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 xml:space="preserve">Systole                                                                    </w:t>
      </w:r>
      <w:r w:rsidR="00DF347E" w:rsidRPr="00A2344F">
        <w:rPr>
          <w:rFonts w:asciiTheme="majorHAnsi" w:hAnsiTheme="majorHAnsi" w:cstheme="majorHAnsi"/>
          <w:b/>
          <w:sz w:val="20"/>
          <w:szCs w:val="20"/>
        </w:rPr>
        <w:t xml:space="preserve">                  </w:t>
      </w:r>
      <w:r w:rsidRPr="00A2344F">
        <w:rPr>
          <w:rFonts w:asciiTheme="majorHAnsi" w:hAnsiTheme="majorHAnsi" w:cstheme="majorHAnsi"/>
          <w:b/>
          <w:sz w:val="20"/>
          <w:szCs w:val="20"/>
        </w:rPr>
        <w:t>Diastole</w:t>
      </w:r>
    </w:p>
    <w:p w14:paraId="511DF2F6" w14:textId="77777777" w:rsidR="00111E5A" w:rsidRPr="00A2344F" w:rsidRDefault="00111E5A" w:rsidP="00111E5A">
      <w:pPr>
        <w:spacing w:after="20"/>
        <w:outlineLvl w:val="0"/>
        <w:rPr>
          <w:rFonts w:asciiTheme="majorHAnsi" w:hAnsiTheme="majorHAnsi" w:cstheme="majorHAnsi"/>
          <w:b/>
          <w:sz w:val="20"/>
          <w:szCs w:val="20"/>
          <w:u w:val="single"/>
        </w:rPr>
      </w:pPr>
      <w:r w:rsidRPr="00A2344F">
        <w:rPr>
          <w:rFonts w:asciiTheme="majorHAnsi" w:hAnsiTheme="majorHAnsi" w:cstheme="majorHAnsi"/>
          <w:b/>
          <w:sz w:val="20"/>
          <w:szCs w:val="20"/>
          <w:u w:val="single"/>
        </w:rPr>
        <w:t>Post Adjustment</w:t>
      </w:r>
    </w:p>
    <w:p w14:paraId="04FEABED" w14:textId="77777777" w:rsidR="00111E5A" w:rsidRPr="00A2344F" w:rsidRDefault="00111E5A" w:rsidP="00111E5A">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Sagittal</w:t>
      </w:r>
    </w:p>
    <w:p w14:paraId="39164D6F" w14:textId="241579A4" w:rsidR="00111E5A" w:rsidRPr="00A2344F" w:rsidRDefault="00DF78DE" w:rsidP="00111E5A">
      <w:pPr>
        <w:spacing w:after="20"/>
        <w:outlineLvl w:val="0"/>
        <w:rPr>
          <w:rFonts w:asciiTheme="majorHAnsi" w:hAnsiTheme="majorHAnsi" w:cstheme="majorHAnsi"/>
          <w:b/>
          <w:sz w:val="20"/>
          <w:szCs w:val="20"/>
        </w:rPr>
      </w:pPr>
      <w:r>
        <w:rPr>
          <w:noProof/>
        </w:rPr>
        <w:drawing>
          <wp:inline distT="0" distB="0" distL="0" distR="0" wp14:anchorId="0C9731C1" wp14:editId="1F5C7356">
            <wp:extent cx="2819400" cy="3067050"/>
            <wp:effectExtent l="0" t="0" r="0" b="0"/>
            <wp:docPr id="56" name="Picture 56" descr="A close-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person's eye&#10;&#10;Description automatically generated with medium confidence"/>
                    <pic:cNvPicPr/>
                  </pic:nvPicPr>
                  <pic:blipFill>
                    <a:blip r:embed="rId44"/>
                    <a:stretch>
                      <a:fillRect/>
                    </a:stretch>
                  </pic:blipFill>
                  <pic:spPr>
                    <a:xfrm>
                      <a:off x="0" y="0"/>
                      <a:ext cx="2819400" cy="3067050"/>
                    </a:xfrm>
                    <a:prstGeom prst="rect">
                      <a:avLst/>
                    </a:prstGeom>
                  </pic:spPr>
                </pic:pic>
              </a:graphicData>
            </a:graphic>
          </wp:inline>
        </w:drawing>
      </w:r>
      <w:r>
        <w:rPr>
          <w:rFonts w:asciiTheme="majorHAnsi" w:hAnsiTheme="majorHAnsi" w:cstheme="majorHAnsi"/>
          <w:b/>
          <w:sz w:val="20"/>
          <w:szCs w:val="20"/>
        </w:rPr>
        <w:t xml:space="preserve"> </w:t>
      </w:r>
      <w:r w:rsidR="00111E5A" w:rsidRPr="00A2344F">
        <w:rPr>
          <w:rFonts w:asciiTheme="majorHAnsi" w:hAnsiTheme="majorHAnsi" w:cstheme="majorHAnsi"/>
          <w:b/>
          <w:sz w:val="20"/>
          <w:szCs w:val="20"/>
        </w:rPr>
        <w:t xml:space="preserve">    </w:t>
      </w:r>
      <w:r>
        <w:rPr>
          <w:noProof/>
        </w:rPr>
        <w:drawing>
          <wp:inline distT="0" distB="0" distL="0" distR="0" wp14:anchorId="66E843FF" wp14:editId="7785690C">
            <wp:extent cx="2466975" cy="3038475"/>
            <wp:effectExtent l="0" t="0" r="9525" b="9525"/>
            <wp:docPr id="57" name="Picture 57" descr="A close-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eye&#10;&#10;Description automatically generated with low confidence"/>
                    <pic:cNvPicPr/>
                  </pic:nvPicPr>
                  <pic:blipFill>
                    <a:blip r:embed="rId45"/>
                    <a:stretch>
                      <a:fillRect/>
                    </a:stretch>
                  </pic:blipFill>
                  <pic:spPr>
                    <a:xfrm>
                      <a:off x="0" y="0"/>
                      <a:ext cx="2466975" cy="3038475"/>
                    </a:xfrm>
                    <a:prstGeom prst="rect">
                      <a:avLst/>
                    </a:prstGeom>
                  </pic:spPr>
                </pic:pic>
              </a:graphicData>
            </a:graphic>
          </wp:inline>
        </w:drawing>
      </w:r>
    </w:p>
    <w:p w14:paraId="27A566DB" w14:textId="77777777" w:rsidR="00111E5A" w:rsidRPr="00A2344F" w:rsidRDefault="00111E5A" w:rsidP="00111E5A">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 xml:space="preserve">Systole                                                </w:t>
      </w:r>
      <w:r w:rsidR="00DF347E" w:rsidRPr="00A2344F">
        <w:rPr>
          <w:rFonts w:asciiTheme="majorHAnsi" w:hAnsiTheme="majorHAnsi" w:cstheme="majorHAnsi"/>
          <w:b/>
          <w:sz w:val="20"/>
          <w:szCs w:val="20"/>
        </w:rPr>
        <w:t xml:space="preserve">                                       </w:t>
      </w:r>
      <w:r w:rsidRPr="00A2344F">
        <w:rPr>
          <w:rFonts w:asciiTheme="majorHAnsi" w:hAnsiTheme="majorHAnsi" w:cstheme="majorHAnsi"/>
          <w:b/>
          <w:sz w:val="20"/>
          <w:szCs w:val="20"/>
        </w:rPr>
        <w:t>Diastole</w:t>
      </w:r>
    </w:p>
    <w:p w14:paraId="0F6796A2" w14:textId="77777777" w:rsidR="00111E5A" w:rsidRPr="00A2344F" w:rsidRDefault="00111E5A" w:rsidP="00111E5A">
      <w:pPr>
        <w:spacing w:after="20"/>
        <w:outlineLvl w:val="0"/>
        <w:rPr>
          <w:rFonts w:asciiTheme="majorHAnsi" w:hAnsiTheme="majorHAnsi" w:cstheme="majorHAnsi"/>
          <w:b/>
          <w:sz w:val="20"/>
          <w:szCs w:val="20"/>
        </w:rPr>
      </w:pPr>
    </w:p>
    <w:p w14:paraId="140A8BBD" w14:textId="77777777" w:rsidR="00111E5A" w:rsidRPr="00A2344F" w:rsidRDefault="00111E5A" w:rsidP="00111E5A">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Transverse</w:t>
      </w:r>
    </w:p>
    <w:p w14:paraId="739F7EB0" w14:textId="0F3A4537" w:rsidR="00111E5A" w:rsidRPr="00A2344F" w:rsidRDefault="00DF78DE" w:rsidP="00111E5A">
      <w:pPr>
        <w:spacing w:after="20"/>
        <w:outlineLvl w:val="0"/>
        <w:rPr>
          <w:rFonts w:asciiTheme="majorHAnsi" w:hAnsiTheme="majorHAnsi" w:cstheme="majorHAnsi"/>
          <w:b/>
          <w:sz w:val="20"/>
          <w:szCs w:val="20"/>
        </w:rPr>
      </w:pPr>
      <w:r>
        <w:rPr>
          <w:noProof/>
        </w:rPr>
        <w:drawing>
          <wp:inline distT="0" distB="0" distL="0" distR="0" wp14:anchorId="5B42D1FA" wp14:editId="7B583FC8">
            <wp:extent cx="2808514" cy="3486150"/>
            <wp:effectExtent l="0" t="0" r="0" b="0"/>
            <wp:docPr id="58" name="Picture 58" descr="A picture containing nature, cr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nature, crater&#10;&#10;Description automatically generated"/>
                    <pic:cNvPicPr/>
                  </pic:nvPicPr>
                  <pic:blipFill>
                    <a:blip r:embed="rId46"/>
                    <a:stretch>
                      <a:fillRect/>
                    </a:stretch>
                  </pic:blipFill>
                  <pic:spPr>
                    <a:xfrm>
                      <a:off x="0" y="0"/>
                      <a:ext cx="2812793" cy="3491461"/>
                    </a:xfrm>
                    <a:prstGeom prst="rect">
                      <a:avLst/>
                    </a:prstGeom>
                  </pic:spPr>
                </pic:pic>
              </a:graphicData>
            </a:graphic>
          </wp:inline>
        </w:drawing>
      </w:r>
      <w:r>
        <w:rPr>
          <w:rFonts w:asciiTheme="majorHAnsi" w:hAnsiTheme="majorHAnsi" w:cstheme="majorHAnsi"/>
          <w:b/>
          <w:sz w:val="20"/>
          <w:szCs w:val="20"/>
        </w:rPr>
        <w:t xml:space="preserve"> </w:t>
      </w:r>
      <w:r>
        <w:rPr>
          <w:noProof/>
        </w:rPr>
        <w:t xml:space="preserve"> </w:t>
      </w:r>
      <w:r>
        <w:rPr>
          <w:noProof/>
        </w:rPr>
        <w:drawing>
          <wp:inline distT="0" distB="0" distL="0" distR="0" wp14:anchorId="4466783D" wp14:editId="674226A0">
            <wp:extent cx="2550795" cy="3459789"/>
            <wp:effectExtent l="0" t="0" r="1905" b="7620"/>
            <wp:docPr id="59" name="Picture 59" descr="A picture containing nature, cr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nature, crater&#10;&#10;Description automatically generated"/>
                    <pic:cNvPicPr/>
                  </pic:nvPicPr>
                  <pic:blipFill>
                    <a:blip r:embed="rId47"/>
                    <a:stretch>
                      <a:fillRect/>
                    </a:stretch>
                  </pic:blipFill>
                  <pic:spPr>
                    <a:xfrm>
                      <a:off x="0" y="0"/>
                      <a:ext cx="2557511" cy="3468898"/>
                    </a:xfrm>
                    <a:prstGeom prst="rect">
                      <a:avLst/>
                    </a:prstGeom>
                  </pic:spPr>
                </pic:pic>
              </a:graphicData>
            </a:graphic>
          </wp:inline>
        </w:drawing>
      </w:r>
    </w:p>
    <w:p w14:paraId="5BD459C2" w14:textId="22371D99" w:rsidR="00111E5A" w:rsidRPr="00DF78DE" w:rsidRDefault="00111E5A" w:rsidP="00111E5A">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 xml:space="preserve">Systole                                                              </w:t>
      </w:r>
      <w:r w:rsidR="00DF347E" w:rsidRPr="00A2344F">
        <w:rPr>
          <w:rFonts w:asciiTheme="majorHAnsi" w:hAnsiTheme="majorHAnsi" w:cstheme="majorHAnsi"/>
          <w:b/>
          <w:sz w:val="20"/>
          <w:szCs w:val="20"/>
        </w:rPr>
        <w:t xml:space="preserve">                          </w:t>
      </w:r>
      <w:r w:rsidRPr="00A2344F">
        <w:rPr>
          <w:rFonts w:asciiTheme="majorHAnsi" w:hAnsiTheme="majorHAnsi" w:cstheme="majorHAnsi"/>
          <w:b/>
          <w:sz w:val="20"/>
          <w:szCs w:val="20"/>
        </w:rPr>
        <w:t>Diastole</w:t>
      </w:r>
    </w:p>
    <w:p w14:paraId="0FA2A460" w14:textId="77777777" w:rsidR="00DF78DE" w:rsidRDefault="00111E5A" w:rsidP="00DF78DE">
      <w:pPr>
        <w:spacing w:after="20"/>
        <w:outlineLvl w:val="0"/>
        <w:rPr>
          <w:rFonts w:asciiTheme="majorHAnsi" w:hAnsiTheme="majorHAnsi" w:cstheme="majorHAnsi"/>
          <w:sz w:val="20"/>
          <w:szCs w:val="20"/>
        </w:rPr>
      </w:pPr>
      <w:r w:rsidRPr="00A2344F">
        <w:rPr>
          <w:rFonts w:asciiTheme="majorHAnsi" w:hAnsiTheme="majorHAnsi" w:cstheme="majorHAnsi"/>
          <w:sz w:val="20"/>
          <w:szCs w:val="20"/>
        </w:rPr>
        <w:t>The cerebellar tonsillar ectopia is producing interference with normal CSF migration through the foramen magnum related to cardiac activity and respiratory variation prior to adjustment of the first cervical vertebra (C1). After adjustment of C1, there is much more uniform CSF flow through the foramen magnum as well as improved blood flow through the straight sinus draining the “deep” system of the encephalic venous outflow tract.</w:t>
      </w:r>
    </w:p>
    <w:p w14:paraId="73A118A6" w14:textId="76D97677" w:rsidR="0089759E" w:rsidRPr="00DF78DE" w:rsidRDefault="0089759E" w:rsidP="00DF78DE">
      <w:pPr>
        <w:spacing w:after="20"/>
        <w:outlineLvl w:val="0"/>
        <w:rPr>
          <w:rFonts w:asciiTheme="majorHAnsi" w:hAnsiTheme="majorHAnsi" w:cstheme="majorHAnsi"/>
          <w:sz w:val="20"/>
          <w:szCs w:val="20"/>
        </w:rPr>
      </w:pPr>
      <w:r w:rsidRPr="00A2344F">
        <w:rPr>
          <w:rFonts w:asciiTheme="majorHAnsi" w:hAnsiTheme="majorHAnsi" w:cstheme="majorHAnsi"/>
          <w:b/>
          <w:color w:val="800000"/>
          <w:sz w:val="20"/>
          <w:szCs w:val="20"/>
          <w:u w:val="single"/>
        </w:rPr>
        <w:t>IMPRESSION:</w:t>
      </w:r>
    </w:p>
    <w:p w14:paraId="063B8EEC"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ALIGNMENT:</w:t>
      </w:r>
    </w:p>
    <w:p w14:paraId="17C11614" w14:textId="77777777" w:rsidR="00D112CE" w:rsidRPr="00A2344F" w:rsidRDefault="00D112CE" w:rsidP="00D112CE">
      <w:pPr>
        <w:rPr>
          <w:rFonts w:asciiTheme="majorHAnsi" w:hAnsiTheme="majorHAnsi" w:cstheme="majorHAnsi"/>
          <w:sz w:val="20"/>
          <w:szCs w:val="20"/>
        </w:rPr>
      </w:pPr>
      <w:r w:rsidRPr="00A2344F">
        <w:rPr>
          <w:rFonts w:asciiTheme="majorHAnsi" w:hAnsiTheme="majorHAnsi" w:cstheme="majorHAnsi"/>
          <w:sz w:val="20"/>
          <w:szCs w:val="20"/>
        </w:rPr>
        <w:t>Adynamic/static configuration of spinal axis as manifestation of loss of the normal cervical lordosis.</w:t>
      </w:r>
    </w:p>
    <w:p w14:paraId="0CFFAB8D" w14:textId="77777777" w:rsidR="000B7787" w:rsidRPr="00A2344F" w:rsidRDefault="000B7787" w:rsidP="0089759E">
      <w:pPr>
        <w:spacing w:after="20"/>
        <w:rPr>
          <w:rFonts w:asciiTheme="majorHAnsi" w:hAnsiTheme="majorHAnsi" w:cstheme="majorHAnsi"/>
          <w:sz w:val="20"/>
          <w:szCs w:val="20"/>
        </w:rPr>
      </w:pPr>
    </w:p>
    <w:p w14:paraId="4764F44C"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 xml:space="preserve">PATHOANATOMY: </w:t>
      </w:r>
    </w:p>
    <w:p w14:paraId="747557B7" w14:textId="77777777" w:rsidR="00D112CE" w:rsidRPr="00A2344F" w:rsidRDefault="00D112CE" w:rsidP="00D112CE">
      <w:pPr>
        <w:rPr>
          <w:rFonts w:asciiTheme="majorHAnsi" w:hAnsiTheme="majorHAnsi" w:cstheme="majorHAnsi"/>
          <w:sz w:val="20"/>
          <w:szCs w:val="20"/>
        </w:rPr>
      </w:pPr>
      <w:r w:rsidRPr="00A2344F">
        <w:rPr>
          <w:rFonts w:asciiTheme="majorHAnsi" w:hAnsiTheme="majorHAnsi" w:cstheme="majorHAnsi"/>
          <w:sz w:val="20"/>
          <w:szCs w:val="20"/>
        </w:rPr>
        <w:t xml:space="preserve">Multilevel spondyloarthropathy involving the mid and lower cervical disc levels with </w:t>
      </w:r>
      <w:r w:rsidR="00A33742" w:rsidRPr="00A2344F">
        <w:rPr>
          <w:rFonts w:asciiTheme="majorHAnsi" w:hAnsiTheme="majorHAnsi" w:cstheme="majorHAnsi"/>
          <w:sz w:val="20"/>
          <w:szCs w:val="20"/>
        </w:rPr>
        <w:t>level-by-level</w:t>
      </w:r>
      <w:r w:rsidRPr="00A2344F">
        <w:rPr>
          <w:rFonts w:asciiTheme="majorHAnsi" w:hAnsiTheme="majorHAnsi" w:cstheme="majorHAnsi"/>
          <w:sz w:val="20"/>
          <w:szCs w:val="20"/>
        </w:rPr>
        <w:t xml:space="preserve"> analysis provided in the body of this report.</w:t>
      </w:r>
    </w:p>
    <w:p w14:paraId="54B303C9" w14:textId="77777777" w:rsidR="0089759E" w:rsidRPr="00A2344F" w:rsidRDefault="0089759E" w:rsidP="0089759E">
      <w:pPr>
        <w:spacing w:after="20"/>
        <w:rPr>
          <w:rFonts w:asciiTheme="majorHAnsi" w:hAnsiTheme="majorHAnsi" w:cstheme="majorHAnsi"/>
          <w:sz w:val="20"/>
          <w:szCs w:val="20"/>
        </w:rPr>
      </w:pPr>
    </w:p>
    <w:p w14:paraId="72A51D0B" w14:textId="77777777" w:rsidR="00951D93"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 xml:space="preserve">Attenuation of several of the key elements of the ligamentous and membranous static stabilization mechanism of the cervico-occipital junction, the constellation of findings consistent with sequela of hyperextension/flexion/hypermobility stress of the craniovertebral junction. </w:t>
      </w:r>
    </w:p>
    <w:p w14:paraId="435825D5" w14:textId="77777777" w:rsidR="00951D93" w:rsidRPr="00A2344F" w:rsidRDefault="00951D93" w:rsidP="0089759E">
      <w:pPr>
        <w:spacing w:after="20"/>
        <w:rPr>
          <w:rFonts w:asciiTheme="majorHAnsi" w:hAnsiTheme="majorHAnsi" w:cstheme="majorHAnsi"/>
          <w:sz w:val="20"/>
          <w:szCs w:val="20"/>
        </w:rPr>
      </w:pPr>
    </w:p>
    <w:p w14:paraId="27B03984" w14:textId="77777777" w:rsidR="00951D93" w:rsidRPr="00A2344F" w:rsidRDefault="00951D93" w:rsidP="0089759E">
      <w:pPr>
        <w:spacing w:after="20"/>
        <w:rPr>
          <w:rFonts w:asciiTheme="majorHAnsi" w:hAnsiTheme="majorHAnsi" w:cstheme="majorHAnsi"/>
          <w:color w:val="212121"/>
          <w:sz w:val="20"/>
          <w:szCs w:val="20"/>
          <w:shd w:val="clear" w:color="auto" w:fill="FFFFFF"/>
        </w:rPr>
      </w:pPr>
      <w:r w:rsidRPr="00A2344F">
        <w:rPr>
          <w:rFonts w:asciiTheme="majorHAnsi" w:hAnsiTheme="majorHAnsi" w:cstheme="majorHAnsi"/>
          <w:color w:val="212121"/>
          <w:sz w:val="20"/>
          <w:szCs w:val="20"/>
          <w:shd w:val="clear" w:color="auto" w:fill="FFFFFF"/>
        </w:rPr>
        <w:t xml:space="preserve">The ligamentous integrity is the key element of impacting the stability of the upper cervical spine injuries. </w:t>
      </w:r>
    </w:p>
    <w:p w14:paraId="2E9B4E54" w14:textId="77777777" w:rsidR="00951D93" w:rsidRPr="00A2344F" w:rsidRDefault="00951D93" w:rsidP="00951D93">
      <w:pPr>
        <w:numPr>
          <w:ilvl w:val="0"/>
          <w:numId w:val="22"/>
        </w:numPr>
        <w:spacing w:after="20"/>
        <w:rPr>
          <w:rFonts w:asciiTheme="majorHAnsi" w:hAnsiTheme="majorHAnsi" w:cstheme="majorHAnsi"/>
          <w:sz w:val="20"/>
          <w:szCs w:val="20"/>
        </w:rPr>
      </w:pPr>
      <w:r w:rsidRPr="00A2344F">
        <w:rPr>
          <w:rFonts w:asciiTheme="majorHAnsi" w:hAnsiTheme="majorHAnsi" w:cstheme="majorHAnsi"/>
          <w:color w:val="000000"/>
          <w:sz w:val="20"/>
          <w:szCs w:val="20"/>
          <w:shd w:val="clear" w:color="auto" w:fill="FFFFFF"/>
        </w:rPr>
        <w:t>Upper cervical spine stability mainly depends on the stability of the atlanto‐occipital and the atlanto‐axial joint.</w:t>
      </w:r>
    </w:p>
    <w:p w14:paraId="1718AA09" w14:textId="77777777" w:rsidR="00951D93" w:rsidRPr="00A2344F" w:rsidRDefault="00951D93" w:rsidP="00951D93">
      <w:pPr>
        <w:numPr>
          <w:ilvl w:val="0"/>
          <w:numId w:val="22"/>
        </w:numPr>
        <w:spacing w:after="20"/>
        <w:rPr>
          <w:rFonts w:asciiTheme="majorHAnsi" w:hAnsiTheme="majorHAnsi" w:cstheme="majorHAnsi"/>
          <w:sz w:val="20"/>
          <w:szCs w:val="20"/>
        </w:rPr>
      </w:pPr>
      <w:r w:rsidRPr="00A2344F">
        <w:rPr>
          <w:rFonts w:asciiTheme="majorHAnsi" w:hAnsiTheme="majorHAnsi" w:cstheme="majorHAnsi"/>
          <w:sz w:val="20"/>
          <w:szCs w:val="20"/>
        </w:rPr>
        <w:t xml:space="preserve">Loss of the normal anatomic relationship of C1 and C2, consistent with atlantoaxial rotatory instability/insufficiency. </w:t>
      </w:r>
    </w:p>
    <w:p w14:paraId="283FD39E" w14:textId="77777777" w:rsidR="00951D93" w:rsidRPr="00A2344F" w:rsidRDefault="00951D93" w:rsidP="00951D93">
      <w:pPr>
        <w:numPr>
          <w:ilvl w:val="0"/>
          <w:numId w:val="22"/>
        </w:numPr>
        <w:spacing w:after="20"/>
        <w:rPr>
          <w:rFonts w:asciiTheme="majorHAnsi" w:hAnsiTheme="majorHAnsi" w:cstheme="majorHAnsi"/>
          <w:color w:val="212121"/>
          <w:sz w:val="20"/>
          <w:szCs w:val="20"/>
          <w:shd w:val="clear" w:color="auto" w:fill="FFFFFF"/>
        </w:rPr>
      </w:pPr>
      <w:r w:rsidRPr="00A2344F">
        <w:rPr>
          <w:rFonts w:asciiTheme="majorHAnsi" w:hAnsiTheme="majorHAnsi" w:cstheme="majorHAnsi"/>
          <w:color w:val="212121"/>
          <w:sz w:val="20"/>
          <w:szCs w:val="20"/>
          <w:shd w:val="clear" w:color="auto" w:fill="FFFFFF"/>
        </w:rPr>
        <w:t xml:space="preserve">The transverse ligament serves as the most crucial element in determining the stability of occipital condyle (C0) and atlas (C1) as well as atlanto-axial joint (AAJ- C2-3). </w:t>
      </w:r>
    </w:p>
    <w:p w14:paraId="33A61EA7" w14:textId="77777777" w:rsidR="00951D93" w:rsidRPr="00A2344F" w:rsidRDefault="00951D93" w:rsidP="00951D93">
      <w:pPr>
        <w:numPr>
          <w:ilvl w:val="0"/>
          <w:numId w:val="22"/>
        </w:numPr>
        <w:spacing w:after="20"/>
        <w:rPr>
          <w:rFonts w:asciiTheme="majorHAnsi" w:hAnsiTheme="majorHAnsi" w:cstheme="majorHAnsi"/>
          <w:color w:val="212121"/>
          <w:sz w:val="20"/>
          <w:szCs w:val="20"/>
          <w:shd w:val="clear" w:color="auto" w:fill="FFFFFF"/>
        </w:rPr>
      </w:pPr>
      <w:r w:rsidRPr="00A2344F">
        <w:rPr>
          <w:rFonts w:asciiTheme="majorHAnsi" w:hAnsiTheme="majorHAnsi" w:cstheme="majorHAnsi"/>
          <w:color w:val="212121"/>
          <w:sz w:val="20"/>
          <w:szCs w:val="20"/>
          <w:shd w:val="clear" w:color="auto" w:fill="FFFFFF"/>
        </w:rPr>
        <w:t xml:space="preserve">The integrity of anterior longitudinal ligament, disc, and facet joint attributes to the stability of the axis (C2). </w:t>
      </w:r>
    </w:p>
    <w:p w14:paraId="06F2C6BC" w14:textId="77777777" w:rsidR="00951D93" w:rsidRPr="00A2344F" w:rsidRDefault="00951D93" w:rsidP="00951D93">
      <w:pPr>
        <w:numPr>
          <w:ilvl w:val="0"/>
          <w:numId w:val="22"/>
        </w:numPr>
        <w:spacing w:after="20"/>
        <w:rPr>
          <w:rFonts w:asciiTheme="majorHAnsi" w:hAnsiTheme="majorHAnsi" w:cstheme="majorHAnsi"/>
          <w:sz w:val="20"/>
          <w:szCs w:val="20"/>
        </w:rPr>
      </w:pPr>
      <w:r w:rsidRPr="00A2344F">
        <w:rPr>
          <w:rFonts w:asciiTheme="majorHAnsi" w:hAnsiTheme="majorHAnsi" w:cstheme="majorHAnsi"/>
          <w:color w:val="212121"/>
          <w:sz w:val="20"/>
          <w:szCs w:val="20"/>
          <w:shd w:val="clear" w:color="auto" w:fill="FFFFFF"/>
        </w:rPr>
        <w:t>The integrity of tectorial membrane and alar ligaments determines the stability of atlanto-occipital joint (AOJ). </w:t>
      </w:r>
    </w:p>
    <w:p w14:paraId="2ABEDA83" w14:textId="77777777" w:rsidR="000B7787" w:rsidRPr="00A2344F" w:rsidRDefault="000B7787" w:rsidP="0089759E">
      <w:pPr>
        <w:spacing w:after="20"/>
        <w:rPr>
          <w:rFonts w:asciiTheme="majorHAnsi" w:hAnsiTheme="majorHAnsi" w:cstheme="majorHAnsi"/>
          <w:sz w:val="20"/>
          <w:szCs w:val="20"/>
        </w:rPr>
      </w:pPr>
    </w:p>
    <w:p w14:paraId="76D1A09D" w14:textId="6FD0B3A5" w:rsidR="00710A94" w:rsidRPr="00A2344F" w:rsidRDefault="00710A94" w:rsidP="0089759E">
      <w:pPr>
        <w:spacing w:after="20"/>
        <w:rPr>
          <w:rFonts w:asciiTheme="majorHAnsi" w:hAnsiTheme="majorHAnsi" w:cstheme="majorHAnsi"/>
          <w:kern w:val="24"/>
          <w:sz w:val="20"/>
          <w:szCs w:val="20"/>
        </w:rPr>
      </w:pPr>
      <w:r w:rsidRPr="00A2344F">
        <w:rPr>
          <w:rFonts w:asciiTheme="majorHAnsi" w:hAnsiTheme="majorHAnsi" w:cstheme="majorHAnsi"/>
          <w:kern w:val="24"/>
          <w:sz w:val="20"/>
          <w:szCs w:val="20"/>
        </w:rPr>
        <w:t>In addition to compression of the internal jugular vein</w:t>
      </w:r>
      <w:r w:rsidR="00DF78DE">
        <w:rPr>
          <w:rFonts w:asciiTheme="majorHAnsi" w:hAnsiTheme="majorHAnsi" w:cstheme="majorHAnsi"/>
          <w:kern w:val="24"/>
          <w:sz w:val="20"/>
          <w:szCs w:val="20"/>
        </w:rPr>
        <w:t>s</w:t>
      </w:r>
      <w:r w:rsidRPr="00A2344F">
        <w:rPr>
          <w:rFonts w:asciiTheme="majorHAnsi" w:hAnsiTheme="majorHAnsi" w:cstheme="majorHAnsi"/>
          <w:kern w:val="24"/>
          <w:sz w:val="20"/>
          <w:szCs w:val="20"/>
        </w:rPr>
        <w:t>, there is also potential compression of the adjacent three important cranial nerves.</w:t>
      </w:r>
    </w:p>
    <w:p w14:paraId="630B9CBF" w14:textId="77777777" w:rsidR="00710A94" w:rsidRPr="00A2344F" w:rsidRDefault="00710A94" w:rsidP="0089759E">
      <w:pPr>
        <w:spacing w:after="20"/>
        <w:rPr>
          <w:rFonts w:asciiTheme="majorHAnsi" w:hAnsiTheme="majorHAnsi" w:cstheme="majorHAnsi"/>
          <w:sz w:val="20"/>
          <w:szCs w:val="20"/>
        </w:rPr>
      </w:pPr>
    </w:p>
    <w:p w14:paraId="4F893303" w14:textId="77777777" w:rsidR="00951D93"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Encroachment by the cerebellar tonsils on the foramen magnum without high-grade Chiari malformation</w:t>
      </w:r>
      <w:r w:rsidR="00951D93" w:rsidRPr="00A2344F">
        <w:rPr>
          <w:rFonts w:asciiTheme="majorHAnsi" w:hAnsiTheme="majorHAnsi" w:cstheme="majorHAnsi"/>
          <w:sz w:val="20"/>
          <w:szCs w:val="20"/>
        </w:rPr>
        <w:t xml:space="preserve"> (CM)</w:t>
      </w:r>
      <w:r w:rsidRPr="00A2344F">
        <w:rPr>
          <w:rFonts w:asciiTheme="majorHAnsi" w:hAnsiTheme="majorHAnsi" w:cstheme="majorHAnsi"/>
          <w:sz w:val="20"/>
          <w:szCs w:val="20"/>
        </w:rPr>
        <w:t xml:space="preserve">. </w:t>
      </w:r>
    </w:p>
    <w:p w14:paraId="5D76DBF2" w14:textId="30227CE8" w:rsidR="00951D93" w:rsidRPr="00A2344F" w:rsidRDefault="00951D93" w:rsidP="0089759E">
      <w:pPr>
        <w:spacing w:after="20"/>
        <w:rPr>
          <w:rFonts w:asciiTheme="majorHAnsi" w:hAnsiTheme="majorHAnsi" w:cstheme="majorHAnsi"/>
          <w:color w:val="000000"/>
          <w:sz w:val="20"/>
          <w:szCs w:val="20"/>
          <w:shd w:val="clear" w:color="auto" w:fill="FFFFFF"/>
        </w:rPr>
      </w:pPr>
      <w:r w:rsidRPr="00A2344F">
        <w:rPr>
          <w:rFonts w:asciiTheme="majorHAnsi" w:hAnsiTheme="majorHAnsi" w:cstheme="majorHAnsi"/>
          <w:color w:val="000000"/>
          <w:sz w:val="20"/>
          <w:szCs w:val="20"/>
          <w:shd w:val="clear" w:color="auto" w:fill="FFFFFF"/>
        </w:rPr>
        <w:t xml:space="preserve">CM is defined as a descent of the cerebellar tonsil into the upper cervical canal. Several pathogenic mechanisms have been proposed, divided mainly into: </w:t>
      </w:r>
    </w:p>
    <w:p w14:paraId="33E0B54C" w14:textId="77777777" w:rsidR="00951D93" w:rsidRPr="00A2344F" w:rsidRDefault="00951D93" w:rsidP="00951D93">
      <w:pPr>
        <w:numPr>
          <w:ilvl w:val="0"/>
          <w:numId w:val="23"/>
        </w:numPr>
        <w:spacing w:after="20"/>
        <w:rPr>
          <w:rFonts w:asciiTheme="majorHAnsi" w:hAnsiTheme="majorHAnsi" w:cstheme="majorHAnsi"/>
          <w:color w:val="000000"/>
          <w:sz w:val="20"/>
          <w:szCs w:val="20"/>
          <w:shd w:val="clear" w:color="auto" w:fill="FFFFFF"/>
        </w:rPr>
      </w:pPr>
      <w:r w:rsidRPr="00A2344F">
        <w:rPr>
          <w:rFonts w:asciiTheme="majorHAnsi" w:hAnsiTheme="majorHAnsi" w:cstheme="majorHAnsi"/>
          <w:color w:val="000000"/>
          <w:sz w:val="20"/>
          <w:szCs w:val="20"/>
          <w:shd w:val="clear" w:color="auto" w:fill="FFFFFF"/>
        </w:rPr>
        <w:t xml:space="preserve">A volumetric disproportion between the posterior fossa and its contents (reduced embryologic development of the skull base), </w:t>
      </w:r>
    </w:p>
    <w:p w14:paraId="4E97EB0B" w14:textId="77777777" w:rsidR="00951D93" w:rsidRPr="00A2344F" w:rsidRDefault="00951D93" w:rsidP="00951D93">
      <w:pPr>
        <w:numPr>
          <w:ilvl w:val="0"/>
          <w:numId w:val="23"/>
        </w:numPr>
        <w:spacing w:after="20"/>
        <w:rPr>
          <w:rFonts w:asciiTheme="majorHAnsi" w:hAnsiTheme="majorHAnsi" w:cstheme="majorHAnsi"/>
          <w:color w:val="000000"/>
          <w:sz w:val="20"/>
          <w:szCs w:val="20"/>
          <w:shd w:val="clear" w:color="auto" w:fill="FFFFFF"/>
        </w:rPr>
      </w:pPr>
      <w:r w:rsidRPr="00A2344F">
        <w:rPr>
          <w:rFonts w:asciiTheme="majorHAnsi" w:hAnsiTheme="majorHAnsi" w:cstheme="majorHAnsi"/>
          <w:color w:val="000000"/>
          <w:sz w:val="20"/>
          <w:szCs w:val="20"/>
          <w:shd w:val="clear" w:color="auto" w:fill="FFFFFF"/>
        </w:rPr>
        <w:t xml:space="preserve">Hemodynamic/cerebrospinal fluid dynamic alterations resulting in increased intracranial pressure, </w:t>
      </w:r>
    </w:p>
    <w:p w14:paraId="3520D4F2" w14:textId="77777777" w:rsidR="00951D93" w:rsidRPr="00A2344F" w:rsidRDefault="00951D93" w:rsidP="00951D93">
      <w:pPr>
        <w:numPr>
          <w:ilvl w:val="0"/>
          <w:numId w:val="23"/>
        </w:numPr>
        <w:spacing w:after="20"/>
        <w:rPr>
          <w:rFonts w:asciiTheme="majorHAnsi" w:hAnsiTheme="majorHAnsi" w:cstheme="majorHAnsi"/>
          <w:color w:val="000000"/>
          <w:sz w:val="20"/>
          <w:szCs w:val="20"/>
          <w:shd w:val="clear" w:color="auto" w:fill="FFFFFF"/>
        </w:rPr>
      </w:pPr>
      <w:r w:rsidRPr="00A2344F">
        <w:rPr>
          <w:rFonts w:asciiTheme="majorHAnsi" w:hAnsiTheme="majorHAnsi" w:cstheme="majorHAnsi"/>
          <w:color w:val="000000"/>
          <w:sz w:val="20"/>
          <w:szCs w:val="20"/>
          <w:shd w:val="clear" w:color="auto" w:fill="FFFFFF"/>
        </w:rPr>
        <w:t xml:space="preserve">Mass effect within the posterior fossa (e.g., tumors), and </w:t>
      </w:r>
    </w:p>
    <w:p w14:paraId="47961A7C" w14:textId="77777777" w:rsidR="0089759E" w:rsidRPr="00A2344F" w:rsidRDefault="00951D93" w:rsidP="00951D93">
      <w:pPr>
        <w:numPr>
          <w:ilvl w:val="0"/>
          <w:numId w:val="23"/>
        </w:numPr>
        <w:spacing w:after="20"/>
        <w:rPr>
          <w:rFonts w:asciiTheme="majorHAnsi" w:hAnsiTheme="majorHAnsi" w:cstheme="majorHAnsi"/>
          <w:sz w:val="20"/>
          <w:szCs w:val="20"/>
        </w:rPr>
      </w:pPr>
      <w:r w:rsidRPr="00A2344F">
        <w:rPr>
          <w:rFonts w:asciiTheme="majorHAnsi" w:hAnsiTheme="majorHAnsi" w:cstheme="majorHAnsi"/>
          <w:color w:val="000000"/>
          <w:sz w:val="20"/>
          <w:szCs w:val="20"/>
          <w:shd w:val="clear" w:color="auto" w:fill="FFFFFF"/>
        </w:rPr>
        <w:t>Low intraspinal pressure due to craniospinal intrathecal pressure imbalance.</w:t>
      </w:r>
    </w:p>
    <w:p w14:paraId="6482E754" w14:textId="77777777" w:rsidR="00951D93" w:rsidRPr="00A2344F" w:rsidRDefault="00951D93" w:rsidP="00951D93">
      <w:pPr>
        <w:numPr>
          <w:ilvl w:val="0"/>
          <w:numId w:val="23"/>
        </w:numPr>
        <w:spacing w:after="20"/>
        <w:rPr>
          <w:rFonts w:asciiTheme="majorHAnsi" w:hAnsiTheme="majorHAnsi" w:cstheme="majorHAnsi"/>
          <w:sz w:val="20"/>
          <w:szCs w:val="20"/>
        </w:rPr>
      </w:pPr>
      <w:r w:rsidRPr="00A2344F">
        <w:rPr>
          <w:rFonts w:asciiTheme="majorHAnsi" w:hAnsiTheme="majorHAnsi" w:cstheme="majorHAnsi"/>
          <w:color w:val="000000"/>
          <w:sz w:val="20"/>
          <w:szCs w:val="20"/>
          <w:shd w:val="clear" w:color="auto" w:fill="FFFFFF"/>
        </w:rPr>
        <w:t>Atlantoaxial instability is suspected to contribute to Chiari malformation.</w:t>
      </w:r>
    </w:p>
    <w:p w14:paraId="0CF16B05" w14:textId="77777777" w:rsidR="0089759E" w:rsidRPr="00A2344F" w:rsidRDefault="0089759E" w:rsidP="0089759E">
      <w:pPr>
        <w:spacing w:after="20"/>
        <w:rPr>
          <w:rFonts w:asciiTheme="majorHAnsi" w:hAnsiTheme="majorHAnsi" w:cstheme="majorHAnsi"/>
          <w:sz w:val="20"/>
          <w:szCs w:val="20"/>
        </w:rPr>
      </w:pPr>
    </w:p>
    <w:p w14:paraId="24A348B4" w14:textId="77777777" w:rsidR="00710A94" w:rsidRPr="00A2344F" w:rsidRDefault="00710A94" w:rsidP="0089759E">
      <w:pPr>
        <w:spacing w:after="20"/>
        <w:rPr>
          <w:rFonts w:asciiTheme="majorHAnsi" w:hAnsiTheme="majorHAnsi" w:cstheme="majorHAnsi"/>
          <w:sz w:val="20"/>
          <w:szCs w:val="20"/>
        </w:rPr>
      </w:pPr>
      <w:r w:rsidRPr="00A2344F">
        <w:rPr>
          <w:rFonts w:asciiTheme="majorHAnsi" w:hAnsiTheme="majorHAnsi" w:cstheme="majorHAnsi"/>
          <w:sz w:val="20"/>
          <w:szCs w:val="20"/>
        </w:rPr>
        <w:t>The pituitary gland is reduced in size consistent with so-called “partial empty sella turcica”.</w:t>
      </w:r>
    </w:p>
    <w:p w14:paraId="2728E979" w14:textId="77777777" w:rsidR="00710A94" w:rsidRPr="00A2344F" w:rsidRDefault="00710A94" w:rsidP="0089759E">
      <w:pPr>
        <w:spacing w:after="20"/>
        <w:rPr>
          <w:rFonts w:asciiTheme="majorHAnsi" w:hAnsiTheme="majorHAnsi" w:cstheme="majorHAnsi"/>
          <w:sz w:val="20"/>
          <w:szCs w:val="20"/>
        </w:rPr>
      </w:pPr>
    </w:p>
    <w:p w14:paraId="679196C1" w14:textId="77777777" w:rsidR="00A33742" w:rsidRPr="00A2344F" w:rsidRDefault="00710A94" w:rsidP="0089759E">
      <w:pPr>
        <w:spacing w:after="20"/>
        <w:rPr>
          <w:rFonts w:asciiTheme="majorHAnsi" w:hAnsiTheme="majorHAnsi" w:cstheme="majorHAnsi"/>
          <w:sz w:val="20"/>
          <w:szCs w:val="20"/>
        </w:rPr>
      </w:pPr>
      <w:r w:rsidRPr="00A2344F">
        <w:rPr>
          <w:rFonts w:asciiTheme="majorHAnsi" w:hAnsiTheme="majorHAnsi" w:cstheme="majorHAnsi"/>
          <w:sz w:val="20"/>
          <w:szCs w:val="20"/>
        </w:rPr>
        <w:t>No evidence of a</w:t>
      </w:r>
      <w:r w:rsidR="00A33742" w:rsidRPr="00A2344F">
        <w:rPr>
          <w:rFonts w:asciiTheme="majorHAnsi" w:hAnsiTheme="majorHAnsi" w:cstheme="majorHAnsi"/>
          <w:sz w:val="20"/>
          <w:szCs w:val="20"/>
        </w:rPr>
        <w:t>bnormal occipital protuberance angle</w:t>
      </w:r>
      <w:r w:rsidRPr="00A2344F">
        <w:rPr>
          <w:rFonts w:asciiTheme="majorHAnsi" w:hAnsiTheme="majorHAnsi" w:cstheme="majorHAnsi"/>
          <w:sz w:val="20"/>
          <w:szCs w:val="20"/>
        </w:rPr>
        <w:t xml:space="preserve"> or a</w:t>
      </w:r>
      <w:r w:rsidR="00A33742" w:rsidRPr="00A2344F">
        <w:rPr>
          <w:rFonts w:asciiTheme="majorHAnsi" w:hAnsiTheme="majorHAnsi" w:cstheme="majorHAnsi"/>
          <w:sz w:val="20"/>
          <w:szCs w:val="20"/>
        </w:rPr>
        <w:t>bnormal skull base angle.</w:t>
      </w:r>
    </w:p>
    <w:p w14:paraId="5751551C" w14:textId="77777777" w:rsidR="00A33742" w:rsidRPr="00A2344F" w:rsidRDefault="00A33742" w:rsidP="0089759E">
      <w:pPr>
        <w:spacing w:after="20"/>
        <w:rPr>
          <w:rFonts w:asciiTheme="majorHAnsi" w:hAnsiTheme="majorHAnsi" w:cstheme="majorHAnsi"/>
          <w:sz w:val="20"/>
          <w:szCs w:val="20"/>
        </w:rPr>
      </w:pPr>
    </w:p>
    <w:p w14:paraId="663AFBB2"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 xml:space="preserve">PATHOKINESIOLOGY: </w:t>
      </w:r>
    </w:p>
    <w:p w14:paraId="7FD6C469"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 xml:space="preserve">Instability: </w:t>
      </w:r>
    </w:p>
    <w:p w14:paraId="03F2EA60" w14:textId="77777777" w:rsidR="00DF78DE" w:rsidRPr="00DF78DE" w:rsidRDefault="00DF78DE" w:rsidP="00DF78DE">
      <w:pPr>
        <w:pStyle w:val="ListParagraph"/>
        <w:numPr>
          <w:ilvl w:val="0"/>
          <w:numId w:val="30"/>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Anterolisthesis of C3 on C4 as manifestation of insufficiency of the posterior longitudinal ligament (PLL). </w:t>
      </w:r>
    </w:p>
    <w:p w14:paraId="19162205" w14:textId="77777777" w:rsidR="00DF78DE" w:rsidRPr="00A2344F" w:rsidRDefault="00DF78DE" w:rsidP="00DF78DE">
      <w:pPr>
        <w:spacing w:after="20"/>
        <w:rPr>
          <w:rFonts w:asciiTheme="majorHAnsi" w:hAnsiTheme="majorHAnsi" w:cstheme="majorHAnsi"/>
          <w:sz w:val="20"/>
          <w:szCs w:val="20"/>
        </w:rPr>
      </w:pPr>
    </w:p>
    <w:p w14:paraId="0123D5B0" w14:textId="77777777" w:rsidR="00DF78DE" w:rsidRPr="00DF78DE" w:rsidRDefault="00DF78DE" w:rsidP="00DF78DE">
      <w:pPr>
        <w:pStyle w:val="ListParagraph"/>
        <w:numPr>
          <w:ilvl w:val="0"/>
          <w:numId w:val="30"/>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Widening of the posterior disk space heights at the C3-4 and C4-5 levels consistent with insufficiency of the posterior longitudinal ligament (PLL). </w:t>
      </w:r>
    </w:p>
    <w:p w14:paraId="56C9796F" w14:textId="77777777" w:rsidR="00DF78DE" w:rsidRPr="00A2344F" w:rsidRDefault="00DF78DE" w:rsidP="00DF78DE">
      <w:pPr>
        <w:spacing w:after="20"/>
        <w:rPr>
          <w:rFonts w:asciiTheme="majorHAnsi" w:hAnsiTheme="majorHAnsi" w:cstheme="majorHAnsi"/>
          <w:sz w:val="20"/>
          <w:szCs w:val="20"/>
        </w:rPr>
      </w:pPr>
    </w:p>
    <w:p w14:paraId="0A446F85" w14:textId="77777777" w:rsidR="00DF78DE" w:rsidRPr="00DF78DE" w:rsidRDefault="00DF78DE" w:rsidP="00DF78DE">
      <w:pPr>
        <w:pStyle w:val="ListParagraph"/>
        <w:numPr>
          <w:ilvl w:val="0"/>
          <w:numId w:val="30"/>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Widening of the interspinous intervals at the C3-4 and C4-5 levels as a manifestation of insufficiency of the capsular and interspinous ligamentous complexes. </w:t>
      </w:r>
    </w:p>
    <w:p w14:paraId="5808D146" w14:textId="77777777" w:rsidR="0089759E" w:rsidRPr="00A2344F" w:rsidRDefault="0089759E" w:rsidP="0089759E">
      <w:pPr>
        <w:spacing w:after="20"/>
        <w:rPr>
          <w:rFonts w:asciiTheme="majorHAnsi" w:hAnsiTheme="majorHAnsi" w:cstheme="majorHAnsi"/>
          <w:sz w:val="20"/>
          <w:szCs w:val="20"/>
        </w:rPr>
      </w:pPr>
    </w:p>
    <w:p w14:paraId="65513C8D" w14:textId="77777777" w:rsidR="0089759E" w:rsidRPr="00DF78DE" w:rsidRDefault="0089759E" w:rsidP="00DF78DE">
      <w:pPr>
        <w:pStyle w:val="ListParagraph"/>
        <w:numPr>
          <w:ilvl w:val="0"/>
          <w:numId w:val="30"/>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The cervicothoracic discovertebral segments demonstrate no appreciable retrolisthesis to extension stress. </w:t>
      </w:r>
    </w:p>
    <w:p w14:paraId="788CCA0E" w14:textId="77777777" w:rsidR="0089759E" w:rsidRPr="00A2344F" w:rsidRDefault="0089759E" w:rsidP="0089759E">
      <w:pPr>
        <w:spacing w:after="20"/>
        <w:rPr>
          <w:rFonts w:asciiTheme="majorHAnsi" w:hAnsiTheme="majorHAnsi" w:cstheme="majorHAnsi"/>
          <w:sz w:val="20"/>
          <w:szCs w:val="20"/>
        </w:rPr>
      </w:pPr>
    </w:p>
    <w:p w14:paraId="4C307D50" w14:textId="77777777" w:rsidR="0089759E" w:rsidRPr="00DF78DE" w:rsidRDefault="0089759E" w:rsidP="00DF78DE">
      <w:pPr>
        <w:pStyle w:val="ListParagraph"/>
        <w:numPr>
          <w:ilvl w:val="0"/>
          <w:numId w:val="30"/>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Retrolisthesis of C2 on C3, C3 on C4, C4 on C5, C5 on C6 and C6 on C7 to extension stress. </w:t>
      </w:r>
    </w:p>
    <w:p w14:paraId="7B443436" w14:textId="77777777" w:rsidR="0089759E" w:rsidRPr="00A2344F" w:rsidRDefault="0089759E" w:rsidP="0089759E">
      <w:pPr>
        <w:spacing w:after="20"/>
        <w:rPr>
          <w:rFonts w:asciiTheme="majorHAnsi" w:hAnsiTheme="majorHAnsi" w:cstheme="majorHAnsi"/>
          <w:sz w:val="20"/>
          <w:szCs w:val="20"/>
        </w:rPr>
      </w:pPr>
    </w:p>
    <w:p w14:paraId="0293E6C5" w14:textId="77777777" w:rsidR="0089759E" w:rsidRPr="00DF78DE" w:rsidRDefault="0089759E" w:rsidP="00DF78DE">
      <w:pPr>
        <w:pStyle w:val="ListParagraph"/>
        <w:numPr>
          <w:ilvl w:val="0"/>
          <w:numId w:val="30"/>
        </w:numPr>
        <w:spacing w:after="20"/>
        <w:rPr>
          <w:rFonts w:asciiTheme="majorHAnsi" w:hAnsiTheme="majorHAnsi" w:cstheme="majorHAnsi"/>
          <w:sz w:val="20"/>
          <w:szCs w:val="20"/>
        </w:rPr>
      </w:pPr>
      <w:r w:rsidRPr="00DF78DE">
        <w:rPr>
          <w:rFonts w:asciiTheme="majorHAnsi" w:hAnsiTheme="majorHAnsi" w:cstheme="majorHAnsi"/>
          <w:sz w:val="20"/>
          <w:szCs w:val="20"/>
        </w:rPr>
        <w:t>Widening of the anterior disk space heigh</w:t>
      </w:r>
      <w:r w:rsidR="000B7787" w:rsidRPr="00DF78DE">
        <w:rPr>
          <w:rFonts w:asciiTheme="majorHAnsi" w:hAnsiTheme="majorHAnsi" w:cstheme="majorHAnsi"/>
          <w:sz w:val="20"/>
          <w:szCs w:val="20"/>
        </w:rPr>
        <w:t xml:space="preserve">ts at the </w:t>
      </w:r>
      <w:r w:rsidR="00710A94" w:rsidRPr="00DF78DE">
        <w:rPr>
          <w:rFonts w:asciiTheme="majorHAnsi" w:hAnsiTheme="majorHAnsi" w:cstheme="majorHAnsi"/>
          <w:sz w:val="20"/>
          <w:szCs w:val="20"/>
        </w:rPr>
        <w:t xml:space="preserve">C3-4, </w:t>
      </w:r>
      <w:r w:rsidR="000B7787" w:rsidRPr="00DF78DE">
        <w:rPr>
          <w:rFonts w:asciiTheme="majorHAnsi" w:hAnsiTheme="majorHAnsi" w:cstheme="majorHAnsi"/>
          <w:sz w:val="20"/>
          <w:szCs w:val="20"/>
        </w:rPr>
        <w:t>C4-</w:t>
      </w:r>
      <w:proofErr w:type="gramStart"/>
      <w:r w:rsidR="000B7787" w:rsidRPr="00DF78DE">
        <w:rPr>
          <w:rFonts w:asciiTheme="majorHAnsi" w:hAnsiTheme="majorHAnsi" w:cstheme="majorHAnsi"/>
          <w:sz w:val="20"/>
          <w:szCs w:val="20"/>
        </w:rPr>
        <w:t>5</w:t>
      </w:r>
      <w:proofErr w:type="gramEnd"/>
      <w:r w:rsidR="000B7787" w:rsidRPr="00DF78DE">
        <w:rPr>
          <w:rFonts w:asciiTheme="majorHAnsi" w:hAnsiTheme="majorHAnsi" w:cstheme="majorHAnsi"/>
          <w:sz w:val="20"/>
          <w:szCs w:val="20"/>
        </w:rPr>
        <w:t xml:space="preserve"> and C5-6 levels </w:t>
      </w:r>
      <w:r w:rsidRPr="00DF78DE">
        <w:rPr>
          <w:rFonts w:asciiTheme="majorHAnsi" w:hAnsiTheme="majorHAnsi" w:cstheme="majorHAnsi"/>
          <w:sz w:val="20"/>
          <w:szCs w:val="20"/>
        </w:rPr>
        <w:t xml:space="preserve">consistent with insufficiency of the anterior longitudinal ligament (ALL). </w:t>
      </w:r>
    </w:p>
    <w:p w14:paraId="7F08BD73" w14:textId="77777777" w:rsidR="0089759E" w:rsidRPr="00A2344F" w:rsidRDefault="0089759E" w:rsidP="0089759E">
      <w:pPr>
        <w:spacing w:after="20"/>
        <w:rPr>
          <w:rFonts w:asciiTheme="majorHAnsi" w:hAnsiTheme="majorHAnsi" w:cstheme="majorHAnsi"/>
          <w:sz w:val="20"/>
          <w:szCs w:val="20"/>
        </w:rPr>
      </w:pPr>
    </w:p>
    <w:p w14:paraId="0D58D33A" w14:textId="77777777" w:rsidR="0089759E" w:rsidRPr="00DF78DE" w:rsidRDefault="0089759E" w:rsidP="00DF78DE">
      <w:pPr>
        <w:pStyle w:val="ListParagraph"/>
        <w:numPr>
          <w:ilvl w:val="0"/>
          <w:numId w:val="30"/>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Position dependent exacerbation of the disk displacements. </w:t>
      </w:r>
    </w:p>
    <w:p w14:paraId="23AC1896" w14:textId="77777777" w:rsidR="0089759E" w:rsidRPr="00A2344F" w:rsidRDefault="0089759E" w:rsidP="0089759E">
      <w:pPr>
        <w:spacing w:after="20"/>
        <w:rPr>
          <w:rFonts w:asciiTheme="majorHAnsi" w:hAnsiTheme="majorHAnsi" w:cstheme="majorHAnsi"/>
          <w:sz w:val="20"/>
          <w:szCs w:val="20"/>
        </w:rPr>
      </w:pPr>
    </w:p>
    <w:p w14:paraId="1C37F508" w14:textId="77777777" w:rsidR="0089759E" w:rsidRPr="00A2344F" w:rsidRDefault="0089759E" w:rsidP="0089759E">
      <w:pPr>
        <w:spacing w:after="20"/>
        <w:rPr>
          <w:rFonts w:asciiTheme="majorHAnsi" w:hAnsiTheme="majorHAnsi" w:cstheme="majorHAnsi"/>
          <w:b/>
          <w:sz w:val="20"/>
          <w:szCs w:val="20"/>
        </w:rPr>
      </w:pPr>
      <w:r w:rsidRPr="00A2344F">
        <w:rPr>
          <w:rFonts w:asciiTheme="majorHAnsi" w:hAnsiTheme="majorHAnsi" w:cstheme="majorHAnsi"/>
          <w:b/>
          <w:sz w:val="20"/>
          <w:szCs w:val="20"/>
        </w:rPr>
        <w:t>Rigidity:</w:t>
      </w:r>
    </w:p>
    <w:p w14:paraId="29BFF2C6" w14:textId="77777777" w:rsidR="0089759E" w:rsidRPr="00DF78DE" w:rsidRDefault="0089759E" w:rsidP="00DF78DE">
      <w:pPr>
        <w:pStyle w:val="ListParagraph"/>
        <w:numPr>
          <w:ilvl w:val="0"/>
          <w:numId w:val="29"/>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The cervicothoracic discovertebral segments demonstrate paradoxical lordosis to flexion stress.  Paradoxical lordosis is considered a guarding mechanism that can serve as indirect evidence of muscle spasm/soft tissue injury. </w:t>
      </w:r>
    </w:p>
    <w:p w14:paraId="43D1589E" w14:textId="77777777" w:rsidR="0089759E" w:rsidRPr="00A2344F" w:rsidRDefault="0089759E" w:rsidP="0089759E">
      <w:pPr>
        <w:spacing w:after="20"/>
        <w:rPr>
          <w:rFonts w:asciiTheme="majorHAnsi" w:hAnsiTheme="majorHAnsi" w:cstheme="majorHAnsi"/>
          <w:sz w:val="20"/>
          <w:szCs w:val="20"/>
        </w:rPr>
      </w:pPr>
    </w:p>
    <w:p w14:paraId="51417233" w14:textId="77777777" w:rsidR="0089759E" w:rsidRPr="00DF78DE" w:rsidRDefault="0089759E" w:rsidP="00DF78DE">
      <w:pPr>
        <w:pStyle w:val="ListParagraph"/>
        <w:numPr>
          <w:ilvl w:val="0"/>
          <w:numId w:val="29"/>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Decreased mobility of the C1-2 </w:t>
      </w:r>
      <w:proofErr w:type="gramStart"/>
      <w:r w:rsidRPr="00DF78DE">
        <w:rPr>
          <w:rFonts w:asciiTheme="majorHAnsi" w:hAnsiTheme="majorHAnsi" w:cstheme="majorHAnsi"/>
          <w:sz w:val="20"/>
          <w:szCs w:val="20"/>
        </w:rPr>
        <w:t>level</w:t>
      </w:r>
      <w:proofErr w:type="gramEnd"/>
      <w:r w:rsidRPr="00DF78DE">
        <w:rPr>
          <w:rFonts w:asciiTheme="majorHAnsi" w:hAnsiTheme="majorHAnsi" w:cstheme="majorHAnsi"/>
          <w:sz w:val="20"/>
          <w:szCs w:val="20"/>
        </w:rPr>
        <w:t xml:space="preserve">, manifested as fixed hyperextension of C1 on C2 throughout range of motion. </w:t>
      </w:r>
    </w:p>
    <w:p w14:paraId="56C6EF55" w14:textId="77777777" w:rsidR="0089759E" w:rsidRPr="00A2344F" w:rsidRDefault="0089759E" w:rsidP="0089759E">
      <w:pPr>
        <w:spacing w:after="20"/>
        <w:rPr>
          <w:rFonts w:asciiTheme="majorHAnsi" w:hAnsiTheme="majorHAnsi" w:cstheme="majorHAnsi"/>
          <w:sz w:val="20"/>
          <w:szCs w:val="20"/>
        </w:rPr>
      </w:pPr>
    </w:p>
    <w:p w14:paraId="28D883CB" w14:textId="77777777" w:rsidR="0089759E" w:rsidRPr="00DF78DE" w:rsidRDefault="0089759E" w:rsidP="00DF78DE">
      <w:pPr>
        <w:pStyle w:val="ListParagraph"/>
        <w:numPr>
          <w:ilvl w:val="0"/>
          <w:numId w:val="29"/>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Relative immobility of the discovertebral segments of the entire cervical spinal axis, including the cervicothoracic junction, to flexion stress. </w:t>
      </w:r>
    </w:p>
    <w:p w14:paraId="736412C1" w14:textId="77777777" w:rsidR="0089759E" w:rsidRPr="00A2344F" w:rsidRDefault="0089759E" w:rsidP="0089759E">
      <w:pPr>
        <w:spacing w:after="20"/>
        <w:rPr>
          <w:rFonts w:asciiTheme="majorHAnsi" w:hAnsiTheme="majorHAnsi" w:cstheme="majorHAnsi"/>
          <w:sz w:val="20"/>
          <w:szCs w:val="20"/>
        </w:rPr>
      </w:pPr>
    </w:p>
    <w:p w14:paraId="61306A53" w14:textId="77777777" w:rsidR="0089759E" w:rsidRPr="00DF78DE" w:rsidRDefault="0089759E" w:rsidP="00DF78DE">
      <w:pPr>
        <w:pStyle w:val="ListParagraph"/>
        <w:numPr>
          <w:ilvl w:val="0"/>
          <w:numId w:val="29"/>
        </w:numPr>
        <w:spacing w:after="20"/>
        <w:rPr>
          <w:rFonts w:asciiTheme="majorHAnsi" w:hAnsiTheme="majorHAnsi" w:cstheme="majorHAnsi"/>
          <w:sz w:val="20"/>
          <w:szCs w:val="20"/>
        </w:rPr>
      </w:pPr>
      <w:r w:rsidRPr="00DF78DE">
        <w:rPr>
          <w:rFonts w:asciiTheme="majorHAnsi" w:hAnsiTheme="majorHAnsi" w:cstheme="majorHAnsi"/>
          <w:sz w:val="20"/>
          <w:szCs w:val="20"/>
        </w:rPr>
        <w:t xml:space="preserve">Relative immobility of the discovertebral segments of the entire cervical spinal axis, including the cervicothoracic junction, to extension stress. </w:t>
      </w:r>
    </w:p>
    <w:p w14:paraId="47E61CA1" w14:textId="77777777" w:rsidR="00A33742" w:rsidRPr="00A2344F" w:rsidRDefault="00A33742" w:rsidP="00FF4D54">
      <w:pPr>
        <w:spacing w:after="20"/>
        <w:rPr>
          <w:rFonts w:asciiTheme="majorHAnsi" w:hAnsiTheme="majorHAnsi" w:cstheme="majorHAnsi"/>
          <w:b/>
          <w:sz w:val="20"/>
          <w:szCs w:val="20"/>
        </w:rPr>
      </w:pPr>
    </w:p>
    <w:p w14:paraId="61E532FD" w14:textId="77777777" w:rsidR="00FF4D54" w:rsidRPr="00A2344F" w:rsidRDefault="00FF4D54" w:rsidP="00FF4D54">
      <w:pPr>
        <w:spacing w:after="20"/>
        <w:rPr>
          <w:rFonts w:asciiTheme="majorHAnsi" w:hAnsiTheme="majorHAnsi" w:cstheme="majorHAnsi"/>
          <w:b/>
          <w:sz w:val="20"/>
          <w:szCs w:val="20"/>
        </w:rPr>
      </w:pPr>
      <w:r w:rsidRPr="00A2344F">
        <w:rPr>
          <w:rFonts w:asciiTheme="majorHAnsi" w:hAnsiTheme="majorHAnsi" w:cstheme="majorHAnsi"/>
          <w:b/>
          <w:sz w:val="20"/>
          <w:szCs w:val="20"/>
        </w:rPr>
        <w:t>Kinematic Motion Study of C spine:</w:t>
      </w:r>
    </w:p>
    <w:p w14:paraId="7A358D81" w14:textId="77777777" w:rsidR="00D112CE" w:rsidRPr="00A2344F" w:rsidRDefault="00D112CE" w:rsidP="00D112CE">
      <w:pPr>
        <w:spacing w:after="20"/>
        <w:rPr>
          <w:rFonts w:asciiTheme="majorHAnsi" w:hAnsiTheme="majorHAnsi" w:cstheme="majorHAnsi"/>
          <w:sz w:val="20"/>
          <w:szCs w:val="20"/>
        </w:rPr>
      </w:pPr>
      <w:r w:rsidRPr="00A2344F">
        <w:rPr>
          <w:rFonts w:asciiTheme="majorHAnsi" w:hAnsiTheme="majorHAnsi" w:cstheme="majorHAnsi"/>
          <w:sz w:val="20"/>
          <w:szCs w:val="20"/>
        </w:rPr>
        <w:t xml:space="preserve">Relative immobility of the discovertebral segments of the entire cervical spinal axis, including the cervicothoracic junction throughout range of motion. </w:t>
      </w:r>
    </w:p>
    <w:p w14:paraId="738292A2" w14:textId="77777777" w:rsidR="007D21F8" w:rsidRPr="00A2344F" w:rsidRDefault="007D21F8" w:rsidP="00370B89">
      <w:pPr>
        <w:rPr>
          <w:rFonts w:asciiTheme="majorHAnsi" w:hAnsiTheme="majorHAnsi" w:cstheme="majorHAnsi"/>
          <w:b/>
          <w:sz w:val="20"/>
          <w:szCs w:val="20"/>
        </w:rPr>
      </w:pPr>
    </w:p>
    <w:p w14:paraId="77D43ECE" w14:textId="247A5142" w:rsidR="00DF78DE" w:rsidRPr="00DF78DE" w:rsidRDefault="00370B89" w:rsidP="00DF78DE">
      <w:pPr>
        <w:rPr>
          <w:rFonts w:asciiTheme="majorHAnsi" w:hAnsiTheme="majorHAnsi" w:cstheme="majorHAnsi"/>
          <w:b/>
          <w:sz w:val="20"/>
          <w:szCs w:val="20"/>
        </w:rPr>
      </w:pPr>
      <w:r w:rsidRPr="00A2344F">
        <w:rPr>
          <w:rFonts w:asciiTheme="majorHAnsi" w:hAnsiTheme="majorHAnsi" w:cstheme="majorHAnsi"/>
          <w:b/>
          <w:sz w:val="20"/>
          <w:szCs w:val="20"/>
        </w:rPr>
        <w:t>Brain:</w:t>
      </w:r>
    </w:p>
    <w:p w14:paraId="59116BD5" w14:textId="77777777" w:rsidR="00FF4D54" w:rsidRPr="00A2344F" w:rsidRDefault="00FF4D54" w:rsidP="00FF4D54">
      <w:pPr>
        <w:spacing w:after="20"/>
        <w:outlineLvl w:val="0"/>
        <w:rPr>
          <w:rFonts w:asciiTheme="majorHAnsi" w:hAnsiTheme="majorHAnsi" w:cstheme="majorHAnsi"/>
          <w:b/>
          <w:sz w:val="20"/>
          <w:szCs w:val="20"/>
        </w:rPr>
      </w:pPr>
      <w:r w:rsidRPr="00A2344F">
        <w:rPr>
          <w:rFonts w:asciiTheme="majorHAnsi" w:hAnsiTheme="majorHAnsi" w:cstheme="majorHAnsi"/>
          <w:b/>
          <w:sz w:val="20"/>
          <w:szCs w:val="20"/>
        </w:rPr>
        <w:t>Cine CSF flow study</w:t>
      </w:r>
    </w:p>
    <w:p w14:paraId="0C629CCE" w14:textId="77777777" w:rsidR="00D112CE" w:rsidRPr="00A2344F" w:rsidRDefault="00D112CE" w:rsidP="00D112CE">
      <w:pPr>
        <w:spacing w:after="20"/>
        <w:outlineLvl w:val="0"/>
        <w:rPr>
          <w:rFonts w:asciiTheme="majorHAnsi" w:hAnsiTheme="majorHAnsi" w:cstheme="majorHAnsi"/>
          <w:sz w:val="20"/>
          <w:szCs w:val="20"/>
        </w:rPr>
      </w:pPr>
      <w:r w:rsidRPr="00A2344F">
        <w:rPr>
          <w:rFonts w:asciiTheme="majorHAnsi" w:hAnsiTheme="majorHAnsi" w:cstheme="majorHAnsi"/>
          <w:sz w:val="20"/>
          <w:szCs w:val="20"/>
        </w:rPr>
        <w:t>The cerebellar tonsillar ectopia is producing interference with normal CSF migration through the foramen magnum related to cardiac activity and respiratory variation prior to adjustment of the first cervical vertebra (C1). After adjustment of C1, there is much more uniform CSF flow through the foramen magnum as well as improved blood flow through the straight sinus draining the “deep” system of the encephalic venous outflow tract.</w:t>
      </w:r>
    </w:p>
    <w:p w14:paraId="3E2636D2" w14:textId="77777777" w:rsidR="00D112CE" w:rsidRPr="00A2344F" w:rsidRDefault="00D112CE" w:rsidP="00FF4D54">
      <w:pPr>
        <w:spacing w:after="20"/>
        <w:outlineLvl w:val="0"/>
        <w:rPr>
          <w:rFonts w:asciiTheme="majorHAnsi" w:hAnsiTheme="majorHAnsi" w:cstheme="majorHAnsi"/>
          <w:b/>
          <w:sz w:val="20"/>
          <w:szCs w:val="20"/>
        </w:rPr>
      </w:pPr>
    </w:p>
    <w:p w14:paraId="5B11E1AA" w14:textId="77777777" w:rsidR="00FF4D54" w:rsidRPr="00A2344F" w:rsidRDefault="00FF4D54" w:rsidP="00FF4D54">
      <w:pPr>
        <w:spacing w:after="20"/>
        <w:outlineLvl w:val="0"/>
        <w:rPr>
          <w:rFonts w:asciiTheme="majorHAnsi" w:hAnsiTheme="majorHAnsi" w:cstheme="majorHAnsi"/>
          <w:sz w:val="20"/>
          <w:szCs w:val="20"/>
        </w:rPr>
      </w:pPr>
      <w:r w:rsidRPr="00A2344F">
        <w:rPr>
          <w:rFonts w:asciiTheme="majorHAnsi" w:hAnsiTheme="majorHAnsi" w:cstheme="majorHAnsi"/>
          <w:sz w:val="20"/>
          <w:szCs w:val="20"/>
        </w:rPr>
        <w:t>The cerebellar tonsillar ectopia is producing interference with normal CSF migration through the foramen magnum related to cardiac activity and respiratory variation.</w:t>
      </w:r>
    </w:p>
    <w:p w14:paraId="580B2C9E" w14:textId="77777777" w:rsidR="00FF4D54" w:rsidRPr="00A2344F" w:rsidRDefault="00FF4D54" w:rsidP="0089759E">
      <w:pPr>
        <w:spacing w:after="20"/>
        <w:rPr>
          <w:rFonts w:asciiTheme="majorHAnsi" w:hAnsiTheme="majorHAnsi" w:cstheme="majorHAnsi"/>
          <w:sz w:val="20"/>
          <w:szCs w:val="20"/>
        </w:rPr>
      </w:pPr>
    </w:p>
    <w:p w14:paraId="3FBB9EE3" w14:textId="7D029377" w:rsidR="0089759E" w:rsidRPr="00A2344F" w:rsidRDefault="005B0AE3" w:rsidP="0089759E">
      <w:pPr>
        <w:spacing w:after="20"/>
        <w:rPr>
          <w:rFonts w:asciiTheme="majorHAnsi" w:hAnsiTheme="majorHAnsi" w:cstheme="majorHAnsi"/>
          <w:sz w:val="20"/>
          <w:szCs w:val="20"/>
        </w:rPr>
      </w:pPr>
      <w:bookmarkStart w:id="10" w:name="_Hlk43907203"/>
      <w:r>
        <w:rPr>
          <w:rFonts w:asciiTheme="majorHAnsi" w:hAnsiTheme="majorHAnsi" w:cstheme="majorHAnsi"/>
          <w:noProof/>
          <w:sz w:val="20"/>
          <w:szCs w:val="20"/>
        </w:rPr>
        <w:drawing>
          <wp:inline distT="0" distB="0" distL="0" distR="0" wp14:anchorId="5413FB67" wp14:editId="48D70C60">
            <wp:extent cx="1112520" cy="617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2520" cy="617220"/>
                    </a:xfrm>
                    <a:prstGeom prst="rect">
                      <a:avLst/>
                    </a:prstGeom>
                    <a:noFill/>
                    <a:ln>
                      <a:noFill/>
                    </a:ln>
                  </pic:spPr>
                </pic:pic>
              </a:graphicData>
            </a:graphic>
          </wp:inline>
        </w:drawing>
      </w:r>
    </w:p>
    <w:p w14:paraId="1BCB3D1D" w14:textId="77777777" w:rsidR="0089759E" w:rsidRPr="00A2344F" w:rsidRDefault="0089759E" w:rsidP="0089759E">
      <w:pPr>
        <w:spacing w:after="20"/>
        <w:rPr>
          <w:rFonts w:asciiTheme="majorHAnsi" w:hAnsiTheme="majorHAnsi" w:cstheme="majorHAnsi"/>
          <w:sz w:val="20"/>
          <w:szCs w:val="20"/>
        </w:rPr>
      </w:pPr>
      <w:r w:rsidRPr="00A2344F">
        <w:rPr>
          <w:rFonts w:asciiTheme="majorHAnsi" w:hAnsiTheme="majorHAnsi" w:cstheme="majorHAnsi"/>
          <w:sz w:val="20"/>
          <w:szCs w:val="20"/>
        </w:rPr>
        <w:t>Dr. David L. Harshfield, Jr.</w:t>
      </w:r>
      <w:r w:rsidR="00E41ADF" w:rsidRPr="00A2344F">
        <w:rPr>
          <w:rFonts w:asciiTheme="majorHAnsi" w:hAnsiTheme="majorHAnsi" w:cstheme="majorHAnsi"/>
          <w:sz w:val="20"/>
          <w:szCs w:val="20"/>
        </w:rPr>
        <w:t xml:space="preserve"> M.D.</w:t>
      </w:r>
      <w:r w:rsidR="00FF4D54" w:rsidRPr="00A2344F">
        <w:rPr>
          <w:rFonts w:asciiTheme="majorHAnsi" w:hAnsiTheme="majorHAnsi" w:cstheme="majorHAnsi"/>
          <w:sz w:val="20"/>
          <w:szCs w:val="20"/>
        </w:rPr>
        <w:t>, M.S.</w:t>
      </w:r>
    </w:p>
    <w:p w14:paraId="5EF4426C" w14:textId="77777777" w:rsidR="0089759E" w:rsidRPr="00A2344F" w:rsidRDefault="0089759E" w:rsidP="0089759E">
      <w:pPr>
        <w:spacing w:after="20"/>
        <w:rPr>
          <w:rFonts w:asciiTheme="majorHAnsi" w:hAnsiTheme="majorHAnsi" w:cstheme="majorHAnsi"/>
          <w:sz w:val="16"/>
          <w:szCs w:val="20"/>
        </w:rPr>
      </w:pPr>
      <w:r w:rsidRPr="00A2344F">
        <w:rPr>
          <w:rFonts w:asciiTheme="majorHAnsi" w:hAnsiTheme="majorHAnsi" w:cstheme="majorHAnsi"/>
          <w:sz w:val="16"/>
          <w:szCs w:val="20"/>
        </w:rPr>
        <w:t>Board Certified Radiologist with multispecialty training</w:t>
      </w:r>
      <w:r w:rsidR="000F298E" w:rsidRPr="00A2344F">
        <w:rPr>
          <w:rFonts w:asciiTheme="majorHAnsi" w:hAnsiTheme="majorHAnsi" w:cstheme="majorHAnsi"/>
          <w:sz w:val="16"/>
          <w:szCs w:val="20"/>
        </w:rPr>
        <w:t xml:space="preserve"> in MS</w:t>
      </w:r>
      <w:r w:rsidR="00FF4D54" w:rsidRPr="00A2344F">
        <w:rPr>
          <w:rFonts w:asciiTheme="majorHAnsi" w:hAnsiTheme="majorHAnsi" w:cstheme="majorHAnsi"/>
          <w:sz w:val="16"/>
          <w:szCs w:val="20"/>
        </w:rPr>
        <w:t xml:space="preserve">K, Ultrasound, </w:t>
      </w:r>
      <w:r w:rsidR="00E41ADF" w:rsidRPr="00A2344F">
        <w:rPr>
          <w:rFonts w:asciiTheme="majorHAnsi" w:hAnsiTheme="majorHAnsi" w:cstheme="majorHAnsi"/>
          <w:sz w:val="16"/>
          <w:szCs w:val="20"/>
        </w:rPr>
        <w:t>Interventional Radiology</w:t>
      </w:r>
      <w:r w:rsidR="00FF4D54" w:rsidRPr="00A2344F">
        <w:rPr>
          <w:rFonts w:asciiTheme="majorHAnsi" w:hAnsiTheme="majorHAnsi" w:cstheme="majorHAnsi"/>
          <w:sz w:val="16"/>
          <w:szCs w:val="20"/>
        </w:rPr>
        <w:t xml:space="preserve"> and Cellular Medicine Therapy</w:t>
      </w:r>
    </w:p>
    <w:bookmarkEnd w:id="10"/>
    <w:p w14:paraId="5BA50E9C" w14:textId="77777777" w:rsidR="00370B89" w:rsidRPr="00A2344F" w:rsidRDefault="00370B89" w:rsidP="0089759E">
      <w:pPr>
        <w:spacing w:after="20"/>
        <w:rPr>
          <w:rFonts w:asciiTheme="majorHAnsi" w:hAnsiTheme="majorHAnsi" w:cstheme="majorHAnsi"/>
          <w:sz w:val="16"/>
          <w:szCs w:val="20"/>
        </w:rPr>
      </w:pPr>
    </w:p>
    <w:p w14:paraId="662E6DA8" w14:textId="77777777" w:rsidR="00951D93" w:rsidRPr="00A2344F" w:rsidRDefault="00951D93" w:rsidP="00AA79B6">
      <w:pPr>
        <w:spacing w:after="20"/>
        <w:rPr>
          <w:rFonts w:asciiTheme="majorHAnsi" w:hAnsiTheme="majorHAnsi" w:cstheme="majorHAnsi"/>
          <w:b/>
          <w:bCs/>
          <w:noProof/>
        </w:rPr>
      </w:pPr>
    </w:p>
    <w:p w14:paraId="3261F076" w14:textId="77777777" w:rsidR="00DF78DE" w:rsidRDefault="00DF78DE" w:rsidP="00951D93">
      <w:pPr>
        <w:spacing w:after="20"/>
        <w:rPr>
          <w:rFonts w:asciiTheme="majorHAnsi" w:hAnsiTheme="majorHAnsi" w:cstheme="majorHAnsi"/>
          <w:b/>
          <w:bCs/>
          <w:noProof/>
          <w:u w:val="single"/>
        </w:rPr>
      </w:pPr>
    </w:p>
    <w:p w14:paraId="6A9608A6" w14:textId="77777777" w:rsidR="00DF78DE" w:rsidRDefault="00DF78DE" w:rsidP="00951D93">
      <w:pPr>
        <w:spacing w:after="20"/>
        <w:rPr>
          <w:rFonts w:asciiTheme="majorHAnsi" w:hAnsiTheme="majorHAnsi" w:cstheme="majorHAnsi"/>
          <w:b/>
          <w:bCs/>
          <w:noProof/>
          <w:u w:val="single"/>
        </w:rPr>
      </w:pPr>
    </w:p>
    <w:p w14:paraId="1E31B0F5" w14:textId="7252B927" w:rsidR="00951D93" w:rsidRPr="00A2344F" w:rsidRDefault="00951D93" w:rsidP="00951D93">
      <w:pPr>
        <w:spacing w:after="20"/>
        <w:rPr>
          <w:rFonts w:asciiTheme="majorHAnsi" w:hAnsiTheme="majorHAnsi" w:cstheme="majorHAnsi"/>
          <w:b/>
          <w:bCs/>
          <w:noProof/>
          <w:u w:val="single"/>
        </w:rPr>
      </w:pPr>
      <w:r w:rsidRPr="00A2344F">
        <w:rPr>
          <w:rFonts w:asciiTheme="majorHAnsi" w:hAnsiTheme="majorHAnsi" w:cstheme="majorHAnsi"/>
          <w:b/>
          <w:bCs/>
          <w:noProof/>
          <w:u w:val="single"/>
        </w:rPr>
        <w:t xml:space="preserve">From the literature- </w:t>
      </w:r>
    </w:p>
    <w:p w14:paraId="735E6232" w14:textId="77777777" w:rsidR="00951D93" w:rsidRPr="00A2344F" w:rsidRDefault="00951D93" w:rsidP="00951D93">
      <w:pPr>
        <w:spacing w:after="20"/>
        <w:rPr>
          <w:rFonts w:asciiTheme="majorHAnsi" w:hAnsiTheme="majorHAnsi" w:cstheme="majorHAnsi"/>
          <w:b/>
          <w:bCs/>
          <w:noProof/>
        </w:rPr>
      </w:pPr>
      <w:r w:rsidRPr="00A2344F">
        <w:rPr>
          <w:rFonts w:asciiTheme="majorHAnsi" w:hAnsiTheme="majorHAnsi" w:cstheme="majorHAnsi"/>
          <w:b/>
          <w:bCs/>
          <w:noProof/>
        </w:rPr>
        <w:t>Depicting and understanding the anatomy and pathoantomy of the Craniocervical Junction (CCJ)</w:t>
      </w:r>
    </w:p>
    <w:p w14:paraId="06EA050A" w14:textId="42CB49D9" w:rsidR="00951D93" w:rsidRPr="00A2344F" w:rsidRDefault="005B0AE3" w:rsidP="00951D93">
      <w:pPr>
        <w:spacing w:after="20"/>
        <w:rPr>
          <w:rFonts w:asciiTheme="majorHAnsi" w:hAnsiTheme="majorHAnsi" w:cstheme="majorHAnsi"/>
          <w:b/>
          <w:bCs/>
          <w:noProof/>
        </w:rPr>
      </w:pPr>
      <w:r>
        <w:rPr>
          <w:rFonts w:asciiTheme="majorHAnsi" w:hAnsiTheme="majorHAnsi" w:cstheme="majorHAnsi"/>
          <w:noProof/>
        </w:rPr>
        <w:drawing>
          <wp:inline distT="0" distB="0" distL="0" distR="0" wp14:anchorId="1DA0842C" wp14:editId="77F9BCC2">
            <wp:extent cx="5669280" cy="3535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9280" cy="3535680"/>
                    </a:xfrm>
                    <a:prstGeom prst="rect">
                      <a:avLst/>
                    </a:prstGeom>
                    <a:noFill/>
                    <a:ln>
                      <a:noFill/>
                    </a:ln>
                  </pic:spPr>
                </pic:pic>
              </a:graphicData>
            </a:graphic>
          </wp:inline>
        </w:drawing>
      </w:r>
    </w:p>
    <w:p w14:paraId="5AD00143" w14:textId="77777777" w:rsidR="00951D93" w:rsidRPr="00A2344F" w:rsidRDefault="00951D93" w:rsidP="00951D93">
      <w:pPr>
        <w:spacing w:after="20"/>
        <w:rPr>
          <w:rFonts w:asciiTheme="majorHAnsi" w:hAnsiTheme="majorHAnsi" w:cstheme="majorHAnsi"/>
          <w:b/>
          <w:bCs/>
          <w:noProof/>
        </w:rPr>
      </w:pPr>
    </w:p>
    <w:p w14:paraId="78CD3CC1" w14:textId="0DFE06D1" w:rsidR="00951D93" w:rsidRPr="00A2344F" w:rsidRDefault="005B0AE3" w:rsidP="00AA79B6">
      <w:pPr>
        <w:spacing w:after="20"/>
        <w:rPr>
          <w:rFonts w:asciiTheme="majorHAnsi" w:hAnsiTheme="majorHAnsi" w:cstheme="majorHAnsi"/>
          <w:b/>
          <w:bCs/>
          <w:noProof/>
        </w:rPr>
      </w:pPr>
      <w:r>
        <w:rPr>
          <w:rFonts w:asciiTheme="majorHAnsi" w:hAnsiTheme="majorHAnsi" w:cstheme="majorHAnsi"/>
          <w:noProof/>
        </w:rPr>
        <w:drawing>
          <wp:inline distT="0" distB="0" distL="0" distR="0" wp14:anchorId="31FB5916" wp14:editId="21C7EDE4">
            <wp:extent cx="563118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1180" cy="3962400"/>
                    </a:xfrm>
                    <a:prstGeom prst="rect">
                      <a:avLst/>
                    </a:prstGeom>
                    <a:noFill/>
                    <a:ln>
                      <a:noFill/>
                    </a:ln>
                  </pic:spPr>
                </pic:pic>
              </a:graphicData>
            </a:graphic>
          </wp:inline>
        </w:drawing>
      </w:r>
    </w:p>
    <w:sectPr w:rsidR="00951D93" w:rsidRPr="00A2344F" w:rsidSect="001D1AA5">
      <w:headerReference w:type="default" r:id="rId51"/>
      <w:footerReference w:type="default" r:id="rId52"/>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4B951" w14:textId="77777777" w:rsidR="007D4D19" w:rsidRDefault="007D4D19">
      <w:r>
        <w:separator/>
      </w:r>
    </w:p>
  </w:endnote>
  <w:endnote w:type="continuationSeparator" w:id="0">
    <w:p w14:paraId="2E009739" w14:textId="77777777" w:rsidR="007D4D19" w:rsidRDefault="007D4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A171" w14:textId="4E7831C5" w:rsidR="00EC69C9" w:rsidRPr="00B811CC" w:rsidRDefault="00EC69C9" w:rsidP="00B811CC">
    <w:pPr>
      <w:pStyle w:val="Footer"/>
    </w:pPr>
    <w:r>
      <w:t xml:space="preserve">                                        </w:t>
    </w:r>
    <w:r w:rsidR="005B0AE3">
      <w:rPr>
        <w:noProof/>
      </w:rPr>
      <w:drawing>
        <wp:inline distT="0" distB="0" distL="0" distR="0" wp14:anchorId="711FD6F5" wp14:editId="2B21E5C3">
          <wp:extent cx="2339340" cy="57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571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2100C" w14:textId="77777777" w:rsidR="007D4D19" w:rsidRDefault="007D4D19">
      <w:r>
        <w:separator/>
      </w:r>
    </w:p>
  </w:footnote>
  <w:footnote w:type="continuationSeparator" w:id="0">
    <w:p w14:paraId="755E0EF4" w14:textId="77777777" w:rsidR="007D4D19" w:rsidRDefault="007D4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BF54" w14:textId="77777777" w:rsidR="00EC69C9" w:rsidRDefault="00EC69C9">
    <w:pPr>
      <w:pStyle w:val="Header"/>
      <w:jc w:val="right"/>
    </w:pPr>
    <w:r>
      <w:fldChar w:fldCharType="begin"/>
    </w:r>
    <w:r>
      <w:instrText xml:space="preserve"> PAGE   \* MERGEFORMAT </w:instrText>
    </w:r>
    <w:r>
      <w:fldChar w:fldCharType="separate"/>
    </w:r>
    <w:r>
      <w:rPr>
        <w:noProof/>
      </w:rPr>
      <w:t>1</w:t>
    </w:r>
    <w:r>
      <w:fldChar w:fldCharType="end"/>
    </w:r>
  </w:p>
  <w:p w14:paraId="4BABEB42" w14:textId="77777777" w:rsidR="00EC69C9" w:rsidRPr="00B811CC" w:rsidRDefault="00EC69C9" w:rsidP="00B81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51B"/>
    <w:multiLevelType w:val="singleLevel"/>
    <w:tmpl w:val="0409000F"/>
    <w:lvl w:ilvl="0">
      <w:start w:val="1"/>
      <w:numFmt w:val="decimal"/>
      <w:lvlText w:val="%1."/>
      <w:lvlJc w:val="left"/>
      <w:pPr>
        <w:ind w:left="720" w:hanging="360"/>
      </w:pPr>
      <w:rPr>
        <w:rFonts w:cs="Times New Roman"/>
      </w:rPr>
    </w:lvl>
  </w:abstractNum>
  <w:abstractNum w:abstractNumId="1" w15:restartNumberingAfterBreak="0">
    <w:nsid w:val="04113893"/>
    <w:multiLevelType w:val="singleLevel"/>
    <w:tmpl w:val="0409000F"/>
    <w:lvl w:ilvl="0">
      <w:start w:val="1"/>
      <w:numFmt w:val="decimal"/>
      <w:lvlText w:val="%1."/>
      <w:lvlJc w:val="left"/>
      <w:pPr>
        <w:ind w:left="720" w:hanging="360"/>
      </w:pPr>
      <w:rPr>
        <w:rFonts w:cs="Times New Roman"/>
      </w:rPr>
    </w:lvl>
  </w:abstractNum>
  <w:abstractNum w:abstractNumId="2" w15:restartNumberingAfterBreak="0">
    <w:nsid w:val="0BEE650B"/>
    <w:multiLevelType w:val="hybridMultilevel"/>
    <w:tmpl w:val="268AD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60FAC"/>
    <w:multiLevelType w:val="hybridMultilevel"/>
    <w:tmpl w:val="C4DEF3B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77B6F6F"/>
    <w:multiLevelType w:val="singleLevel"/>
    <w:tmpl w:val="0409000F"/>
    <w:lvl w:ilvl="0">
      <w:start w:val="1"/>
      <w:numFmt w:val="decimal"/>
      <w:lvlText w:val="%1."/>
      <w:lvlJc w:val="left"/>
      <w:pPr>
        <w:ind w:left="720" w:hanging="360"/>
      </w:pPr>
      <w:rPr>
        <w:rFonts w:cs="Times New Roman"/>
      </w:rPr>
    </w:lvl>
  </w:abstractNum>
  <w:abstractNum w:abstractNumId="5" w15:restartNumberingAfterBreak="0">
    <w:nsid w:val="17844A61"/>
    <w:multiLevelType w:val="hybridMultilevel"/>
    <w:tmpl w:val="82DE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D2CC9"/>
    <w:multiLevelType w:val="hybridMultilevel"/>
    <w:tmpl w:val="C81E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41277"/>
    <w:multiLevelType w:val="hybridMultilevel"/>
    <w:tmpl w:val="48649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FC5522"/>
    <w:multiLevelType w:val="hybridMultilevel"/>
    <w:tmpl w:val="6910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76ECE"/>
    <w:multiLevelType w:val="hybridMultilevel"/>
    <w:tmpl w:val="1D128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C446C"/>
    <w:multiLevelType w:val="hybridMultilevel"/>
    <w:tmpl w:val="6234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40153"/>
    <w:multiLevelType w:val="singleLevel"/>
    <w:tmpl w:val="0409000F"/>
    <w:lvl w:ilvl="0">
      <w:start w:val="1"/>
      <w:numFmt w:val="decimal"/>
      <w:lvlText w:val="%1."/>
      <w:lvlJc w:val="left"/>
      <w:pPr>
        <w:ind w:left="720" w:hanging="360"/>
      </w:pPr>
      <w:rPr>
        <w:rFonts w:cs="Times New Roman"/>
      </w:rPr>
    </w:lvl>
  </w:abstractNum>
  <w:abstractNum w:abstractNumId="12" w15:restartNumberingAfterBreak="0">
    <w:nsid w:val="3F8210D8"/>
    <w:multiLevelType w:val="hybridMultilevel"/>
    <w:tmpl w:val="BB4A9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C4388"/>
    <w:multiLevelType w:val="singleLevel"/>
    <w:tmpl w:val="0409000F"/>
    <w:lvl w:ilvl="0">
      <w:start w:val="1"/>
      <w:numFmt w:val="decimal"/>
      <w:lvlText w:val="%1."/>
      <w:lvlJc w:val="left"/>
      <w:pPr>
        <w:ind w:left="720" w:hanging="360"/>
      </w:pPr>
      <w:rPr>
        <w:rFonts w:cs="Times New Roman"/>
      </w:rPr>
    </w:lvl>
  </w:abstractNum>
  <w:abstractNum w:abstractNumId="14" w15:restartNumberingAfterBreak="0">
    <w:nsid w:val="432B189C"/>
    <w:multiLevelType w:val="hybridMultilevel"/>
    <w:tmpl w:val="9A4021A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C53447B"/>
    <w:multiLevelType w:val="multilevel"/>
    <w:tmpl w:val="CAAA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253E1C"/>
    <w:multiLevelType w:val="hybridMultilevel"/>
    <w:tmpl w:val="D6E005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021419E"/>
    <w:multiLevelType w:val="hybridMultilevel"/>
    <w:tmpl w:val="16D2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6D6BBB"/>
    <w:multiLevelType w:val="hybridMultilevel"/>
    <w:tmpl w:val="CC18398C"/>
    <w:lvl w:ilvl="0" w:tplc="B76E65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CE6B43"/>
    <w:multiLevelType w:val="hybridMultilevel"/>
    <w:tmpl w:val="7BFA9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F2482"/>
    <w:multiLevelType w:val="hybridMultilevel"/>
    <w:tmpl w:val="8C12F6C4"/>
    <w:lvl w:ilvl="0" w:tplc="6B2CD7B0">
      <w:start w:val="1"/>
      <w:numFmt w:val="bullet"/>
      <w:lvlText w:val="•"/>
      <w:lvlJc w:val="left"/>
      <w:pPr>
        <w:tabs>
          <w:tab w:val="num" w:pos="720"/>
        </w:tabs>
        <w:ind w:left="720" w:hanging="360"/>
      </w:pPr>
      <w:rPr>
        <w:rFonts w:ascii="Arial" w:hAnsi="Arial" w:hint="default"/>
      </w:rPr>
    </w:lvl>
    <w:lvl w:ilvl="1" w:tplc="20F0F31E" w:tentative="1">
      <w:start w:val="1"/>
      <w:numFmt w:val="bullet"/>
      <w:lvlText w:val="•"/>
      <w:lvlJc w:val="left"/>
      <w:pPr>
        <w:tabs>
          <w:tab w:val="num" w:pos="1440"/>
        </w:tabs>
        <w:ind w:left="1440" w:hanging="360"/>
      </w:pPr>
      <w:rPr>
        <w:rFonts w:ascii="Arial" w:hAnsi="Arial" w:hint="default"/>
      </w:rPr>
    </w:lvl>
    <w:lvl w:ilvl="2" w:tplc="58820A2E" w:tentative="1">
      <w:start w:val="1"/>
      <w:numFmt w:val="bullet"/>
      <w:lvlText w:val="•"/>
      <w:lvlJc w:val="left"/>
      <w:pPr>
        <w:tabs>
          <w:tab w:val="num" w:pos="2160"/>
        </w:tabs>
        <w:ind w:left="2160" w:hanging="360"/>
      </w:pPr>
      <w:rPr>
        <w:rFonts w:ascii="Arial" w:hAnsi="Arial" w:hint="default"/>
      </w:rPr>
    </w:lvl>
    <w:lvl w:ilvl="3" w:tplc="E6F0081A" w:tentative="1">
      <w:start w:val="1"/>
      <w:numFmt w:val="bullet"/>
      <w:lvlText w:val="•"/>
      <w:lvlJc w:val="left"/>
      <w:pPr>
        <w:tabs>
          <w:tab w:val="num" w:pos="2880"/>
        </w:tabs>
        <w:ind w:left="2880" w:hanging="360"/>
      </w:pPr>
      <w:rPr>
        <w:rFonts w:ascii="Arial" w:hAnsi="Arial" w:hint="default"/>
      </w:rPr>
    </w:lvl>
    <w:lvl w:ilvl="4" w:tplc="258AAA92" w:tentative="1">
      <w:start w:val="1"/>
      <w:numFmt w:val="bullet"/>
      <w:lvlText w:val="•"/>
      <w:lvlJc w:val="left"/>
      <w:pPr>
        <w:tabs>
          <w:tab w:val="num" w:pos="3600"/>
        </w:tabs>
        <w:ind w:left="3600" w:hanging="360"/>
      </w:pPr>
      <w:rPr>
        <w:rFonts w:ascii="Arial" w:hAnsi="Arial" w:hint="default"/>
      </w:rPr>
    </w:lvl>
    <w:lvl w:ilvl="5" w:tplc="56C2DC20" w:tentative="1">
      <w:start w:val="1"/>
      <w:numFmt w:val="bullet"/>
      <w:lvlText w:val="•"/>
      <w:lvlJc w:val="left"/>
      <w:pPr>
        <w:tabs>
          <w:tab w:val="num" w:pos="4320"/>
        </w:tabs>
        <w:ind w:left="4320" w:hanging="360"/>
      </w:pPr>
      <w:rPr>
        <w:rFonts w:ascii="Arial" w:hAnsi="Arial" w:hint="default"/>
      </w:rPr>
    </w:lvl>
    <w:lvl w:ilvl="6" w:tplc="3384ACE0" w:tentative="1">
      <w:start w:val="1"/>
      <w:numFmt w:val="bullet"/>
      <w:lvlText w:val="•"/>
      <w:lvlJc w:val="left"/>
      <w:pPr>
        <w:tabs>
          <w:tab w:val="num" w:pos="5040"/>
        </w:tabs>
        <w:ind w:left="5040" w:hanging="360"/>
      </w:pPr>
      <w:rPr>
        <w:rFonts w:ascii="Arial" w:hAnsi="Arial" w:hint="default"/>
      </w:rPr>
    </w:lvl>
    <w:lvl w:ilvl="7" w:tplc="C2246ABE" w:tentative="1">
      <w:start w:val="1"/>
      <w:numFmt w:val="bullet"/>
      <w:lvlText w:val="•"/>
      <w:lvlJc w:val="left"/>
      <w:pPr>
        <w:tabs>
          <w:tab w:val="num" w:pos="5760"/>
        </w:tabs>
        <w:ind w:left="5760" w:hanging="360"/>
      </w:pPr>
      <w:rPr>
        <w:rFonts w:ascii="Arial" w:hAnsi="Arial" w:hint="default"/>
      </w:rPr>
    </w:lvl>
    <w:lvl w:ilvl="8" w:tplc="578E70B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8B3167"/>
    <w:multiLevelType w:val="hybridMultilevel"/>
    <w:tmpl w:val="D2546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E7D6B"/>
    <w:multiLevelType w:val="hybridMultilevel"/>
    <w:tmpl w:val="B02064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64B41140"/>
    <w:multiLevelType w:val="hybridMultilevel"/>
    <w:tmpl w:val="E3FA9AC0"/>
    <w:lvl w:ilvl="0" w:tplc="3E42E6F0">
      <w:numFmt w:val="bullet"/>
      <w:lvlText w:val="•"/>
      <w:lvlJc w:val="left"/>
      <w:pPr>
        <w:ind w:left="1080" w:hanging="360"/>
      </w:pPr>
      <w:rPr>
        <w:rFonts w:ascii="Garamond" w:eastAsia="Times New Roman" w:hAnsi="Garamond"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B4F0944"/>
    <w:multiLevelType w:val="singleLevel"/>
    <w:tmpl w:val="0409000F"/>
    <w:lvl w:ilvl="0">
      <w:start w:val="1"/>
      <w:numFmt w:val="decimal"/>
      <w:lvlText w:val="%1."/>
      <w:lvlJc w:val="left"/>
      <w:pPr>
        <w:ind w:left="720" w:hanging="360"/>
      </w:pPr>
      <w:rPr>
        <w:rFonts w:cs="Times New Roman"/>
      </w:rPr>
    </w:lvl>
  </w:abstractNum>
  <w:abstractNum w:abstractNumId="25" w15:restartNumberingAfterBreak="0">
    <w:nsid w:val="760C6D6C"/>
    <w:multiLevelType w:val="hybridMultilevel"/>
    <w:tmpl w:val="2ADEDF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87A3C4E"/>
    <w:multiLevelType w:val="hybridMultilevel"/>
    <w:tmpl w:val="8F042A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D51A9A"/>
    <w:multiLevelType w:val="hybridMultilevel"/>
    <w:tmpl w:val="889C31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C243B65"/>
    <w:multiLevelType w:val="hybridMultilevel"/>
    <w:tmpl w:val="91727042"/>
    <w:lvl w:ilvl="0" w:tplc="BAE45400">
      <w:numFmt w:val="bullet"/>
      <w:lvlText w:val="-"/>
      <w:lvlJc w:val="left"/>
      <w:pPr>
        <w:ind w:left="735" w:hanging="375"/>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C22F28"/>
    <w:multiLevelType w:val="hybridMultilevel"/>
    <w:tmpl w:val="C0669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E07EC0"/>
    <w:multiLevelType w:val="hybridMultilevel"/>
    <w:tmpl w:val="DB168E0E"/>
    <w:lvl w:ilvl="0" w:tplc="BAE45400">
      <w:numFmt w:val="bullet"/>
      <w:lvlText w:val="-"/>
      <w:lvlJc w:val="left"/>
      <w:pPr>
        <w:ind w:left="735" w:hanging="375"/>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6274333">
    <w:abstractNumId w:val="16"/>
  </w:num>
  <w:num w:numId="2" w16cid:durableId="509681251">
    <w:abstractNumId w:val="25"/>
  </w:num>
  <w:num w:numId="3" w16cid:durableId="1625192014">
    <w:abstractNumId w:val="27"/>
  </w:num>
  <w:num w:numId="4" w16cid:durableId="1544363033">
    <w:abstractNumId w:val="0"/>
  </w:num>
  <w:num w:numId="5" w16cid:durableId="607588616">
    <w:abstractNumId w:val="24"/>
  </w:num>
  <w:num w:numId="6" w16cid:durableId="384061609">
    <w:abstractNumId w:val="26"/>
  </w:num>
  <w:num w:numId="7" w16cid:durableId="501815276">
    <w:abstractNumId w:val="22"/>
  </w:num>
  <w:num w:numId="8" w16cid:durableId="1682661093">
    <w:abstractNumId w:val="3"/>
  </w:num>
  <w:num w:numId="9" w16cid:durableId="1049452809">
    <w:abstractNumId w:val="11"/>
  </w:num>
  <w:num w:numId="10" w16cid:durableId="1399480968">
    <w:abstractNumId w:val="14"/>
  </w:num>
  <w:num w:numId="11" w16cid:durableId="1478764484">
    <w:abstractNumId w:val="13"/>
  </w:num>
  <w:num w:numId="12" w16cid:durableId="1257858701">
    <w:abstractNumId w:val="1"/>
  </w:num>
  <w:num w:numId="13" w16cid:durableId="1986350214">
    <w:abstractNumId w:val="4"/>
  </w:num>
  <w:num w:numId="14" w16cid:durableId="1866406360">
    <w:abstractNumId w:val="9"/>
  </w:num>
  <w:num w:numId="15" w16cid:durableId="541672863">
    <w:abstractNumId w:val="23"/>
  </w:num>
  <w:num w:numId="16" w16cid:durableId="392044535">
    <w:abstractNumId w:val="30"/>
  </w:num>
  <w:num w:numId="17" w16cid:durableId="2104952714">
    <w:abstractNumId w:val="28"/>
  </w:num>
  <w:num w:numId="18" w16cid:durableId="1993361617">
    <w:abstractNumId w:val="19"/>
  </w:num>
  <w:num w:numId="19" w16cid:durableId="1018312516">
    <w:abstractNumId w:val="2"/>
  </w:num>
  <w:num w:numId="20" w16cid:durableId="1568613142">
    <w:abstractNumId w:val="6"/>
  </w:num>
  <w:num w:numId="21" w16cid:durableId="921110066">
    <w:abstractNumId w:val="20"/>
  </w:num>
  <w:num w:numId="22" w16cid:durableId="1358122878">
    <w:abstractNumId w:val="5"/>
  </w:num>
  <w:num w:numId="23" w16cid:durableId="1809857039">
    <w:abstractNumId w:val="10"/>
  </w:num>
  <w:num w:numId="24" w16cid:durableId="502205238">
    <w:abstractNumId w:val="15"/>
  </w:num>
  <w:num w:numId="25" w16cid:durableId="921567401">
    <w:abstractNumId w:val="29"/>
  </w:num>
  <w:num w:numId="26" w16cid:durableId="1940289320">
    <w:abstractNumId w:val="7"/>
  </w:num>
  <w:num w:numId="27" w16cid:durableId="372966811">
    <w:abstractNumId w:val="17"/>
  </w:num>
  <w:num w:numId="28" w16cid:durableId="1020426266">
    <w:abstractNumId w:val="18"/>
  </w:num>
  <w:num w:numId="29" w16cid:durableId="1785537312">
    <w:abstractNumId w:val="8"/>
  </w:num>
  <w:num w:numId="30" w16cid:durableId="1995179500">
    <w:abstractNumId w:val="21"/>
  </w:num>
  <w:num w:numId="31" w16cid:durableId="188209072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EA6EE65-F380-4A40-9ECB-DCB27795754C}"/>
    <w:docVar w:name="dgnword-eventsink" w:val="1117237960"/>
  </w:docVars>
  <w:rsids>
    <w:rsidRoot w:val="00D12B47"/>
    <w:rsid w:val="000040F8"/>
    <w:rsid w:val="00005AD3"/>
    <w:rsid w:val="00013D58"/>
    <w:rsid w:val="000150FB"/>
    <w:rsid w:val="00015781"/>
    <w:rsid w:val="00027425"/>
    <w:rsid w:val="0003272D"/>
    <w:rsid w:val="000505E4"/>
    <w:rsid w:val="00060BEC"/>
    <w:rsid w:val="000700FB"/>
    <w:rsid w:val="00085F4E"/>
    <w:rsid w:val="00092A57"/>
    <w:rsid w:val="000B70E8"/>
    <w:rsid w:val="000B7787"/>
    <w:rsid w:val="000E3B0B"/>
    <w:rsid w:val="000F298E"/>
    <w:rsid w:val="00111E5A"/>
    <w:rsid w:val="0011771E"/>
    <w:rsid w:val="0013045E"/>
    <w:rsid w:val="00143532"/>
    <w:rsid w:val="00153F1A"/>
    <w:rsid w:val="00162FE9"/>
    <w:rsid w:val="001660C4"/>
    <w:rsid w:val="00172EE0"/>
    <w:rsid w:val="00173B21"/>
    <w:rsid w:val="00193D77"/>
    <w:rsid w:val="00194A67"/>
    <w:rsid w:val="001A1BC8"/>
    <w:rsid w:val="001B0DFE"/>
    <w:rsid w:val="001D1AA5"/>
    <w:rsid w:val="001E26C0"/>
    <w:rsid w:val="001F03FF"/>
    <w:rsid w:val="002043DF"/>
    <w:rsid w:val="002061C0"/>
    <w:rsid w:val="002202B1"/>
    <w:rsid w:val="00236CF6"/>
    <w:rsid w:val="002533AB"/>
    <w:rsid w:val="00257A00"/>
    <w:rsid w:val="002737DD"/>
    <w:rsid w:val="002871E2"/>
    <w:rsid w:val="002A7047"/>
    <w:rsid w:val="002B1D54"/>
    <w:rsid w:val="002B2C63"/>
    <w:rsid w:val="002B4115"/>
    <w:rsid w:val="002C1888"/>
    <w:rsid w:val="002D0597"/>
    <w:rsid w:val="002D519A"/>
    <w:rsid w:val="002E329B"/>
    <w:rsid w:val="002E7612"/>
    <w:rsid w:val="002F0B6D"/>
    <w:rsid w:val="00307BDE"/>
    <w:rsid w:val="003106D9"/>
    <w:rsid w:val="00314CB0"/>
    <w:rsid w:val="00343EFA"/>
    <w:rsid w:val="003645B4"/>
    <w:rsid w:val="00367505"/>
    <w:rsid w:val="00370B89"/>
    <w:rsid w:val="0037169A"/>
    <w:rsid w:val="00374043"/>
    <w:rsid w:val="00377B2A"/>
    <w:rsid w:val="0039046A"/>
    <w:rsid w:val="00394030"/>
    <w:rsid w:val="003A6FBA"/>
    <w:rsid w:val="003B3834"/>
    <w:rsid w:val="003B5BEC"/>
    <w:rsid w:val="003D5E25"/>
    <w:rsid w:val="003F5990"/>
    <w:rsid w:val="00411E8F"/>
    <w:rsid w:val="0042321E"/>
    <w:rsid w:val="0042487B"/>
    <w:rsid w:val="00437AD0"/>
    <w:rsid w:val="004514D7"/>
    <w:rsid w:val="004518FA"/>
    <w:rsid w:val="00460D99"/>
    <w:rsid w:val="00494877"/>
    <w:rsid w:val="004A368F"/>
    <w:rsid w:val="004B08B3"/>
    <w:rsid w:val="004B7EF5"/>
    <w:rsid w:val="004C73F4"/>
    <w:rsid w:val="004E1A95"/>
    <w:rsid w:val="004E2BC0"/>
    <w:rsid w:val="004E72C2"/>
    <w:rsid w:val="004E7D09"/>
    <w:rsid w:val="004F5FE1"/>
    <w:rsid w:val="004F6BEF"/>
    <w:rsid w:val="00531C9E"/>
    <w:rsid w:val="00552264"/>
    <w:rsid w:val="005548F6"/>
    <w:rsid w:val="005570EE"/>
    <w:rsid w:val="00580B9C"/>
    <w:rsid w:val="0058115E"/>
    <w:rsid w:val="005913FA"/>
    <w:rsid w:val="00593D09"/>
    <w:rsid w:val="00597594"/>
    <w:rsid w:val="005A776D"/>
    <w:rsid w:val="005B0464"/>
    <w:rsid w:val="005B0AE3"/>
    <w:rsid w:val="005B48DC"/>
    <w:rsid w:val="005C29A1"/>
    <w:rsid w:val="005E120B"/>
    <w:rsid w:val="005E2B42"/>
    <w:rsid w:val="005E4625"/>
    <w:rsid w:val="005F19D7"/>
    <w:rsid w:val="00605DDB"/>
    <w:rsid w:val="00610EF4"/>
    <w:rsid w:val="00616BFD"/>
    <w:rsid w:val="00622F90"/>
    <w:rsid w:val="00627AFB"/>
    <w:rsid w:val="006359C0"/>
    <w:rsid w:val="00643A7B"/>
    <w:rsid w:val="0065629C"/>
    <w:rsid w:val="00670374"/>
    <w:rsid w:val="0068447E"/>
    <w:rsid w:val="00694EEE"/>
    <w:rsid w:val="006A26E5"/>
    <w:rsid w:val="006A4C49"/>
    <w:rsid w:val="006C4131"/>
    <w:rsid w:val="006D22EB"/>
    <w:rsid w:val="006D4A2A"/>
    <w:rsid w:val="006E18E0"/>
    <w:rsid w:val="006E27BD"/>
    <w:rsid w:val="00704168"/>
    <w:rsid w:val="0070735A"/>
    <w:rsid w:val="00710A94"/>
    <w:rsid w:val="00712F31"/>
    <w:rsid w:val="00742F67"/>
    <w:rsid w:val="007434F0"/>
    <w:rsid w:val="00745EB8"/>
    <w:rsid w:val="00770D5A"/>
    <w:rsid w:val="00785843"/>
    <w:rsid w:val="007941E3"/>
    <w:rsid w:val="007A0001"/>
    <w:rsid w:val="007B5ABA"/>
    <w:rsid w:val="007C1773"/>
    <w:rsid w:val="007D21F8"/>
    <w:rsid w:val="007D4D19"/>
    <w:rsid w:val="007D5D50"/>
    <w:rsid w:val="007E2292"/>
    <w:rsid w:val="007E42A7"/>
    <w:rsid w:val="007F0C8C"/>
    <w:rsid w:val="007F20C4"/>
    <w:rsid w:val="007F24AF"/>
    <w:rsid w:val="0084028D"/>
    <w:rsid w:val="00842490"/>
    <w:rsid w:val="00852A3C"/>
    <w:rsid w:val="00865694"/>
    <w:rsid w:val="008808BA"/>
    <w:rsid w:val="00881DEB"/>
    <w:rsid w:val="0089759E"/>
    <w:rsid w:val="008A31C0"/>
    <w:rsid w:val="008B5072"/>
    <w:rsid w:val="008B6E99"/>
    <w:rsid w:val="008D675E"/>
    <w:rsid w:val="008E53BB"/>
    <w:rsid w:val="008F4B56"/>
    <w:rsid w:val="00913126"/>
    <w:rsid w:val="00915E63"/>
    <w:rsid w:val="00923FB3"/>
    <w:rsid w:val="00927915"/>
    <w:rsid w:val="0093556F"/>
    <w:rsid w:val="00951D93"/>
    <w:rsid w:val="00976091"/>
    <w:rsid w:val="00983F22"/>
    <w:rsid w:val="009E125A"/>
    <w:rsid w:val="00A0062A"/>
    <w:rsid w:val="00A2344F"/>
    <w:rsid w:val="00A33742"/>
    <w:rsid w:val="00A3516B"/>
    <w:rsid w:val="00A47C39"/>
    <w:rsid w:val="00A555EE"/>
    <w:rsid w:val="00A62F1A"/>
    <w:rsid w:val="00A8256A"/>
    <w:rsid w:val="00A96874"/>
    <w:rsid w:val="00A9768F"/>
    <w:rsid w:val="00AA496C"/>
    <w:rsid w:val="00AA79B6"/>
    <w:rsid w:val="00AF0369"/>
    <w:rsid w:val="00B017A2"/>
    <w:rsid w:val="00B1151B"/>
    <w:rsid w:val="00B153FC"/>
    <w:rsid w:val="00B24AD8"/>
    <w:rsid w:val="00B3529C"/>
    <w:rsid w:val="00B44116"/>
    <w:rsid w:val="00B54C8C"/>
    <w:rsid w:val="00B6183D"/>
    <w:rsid w:val="00B70CB2"/>
    <w:rsid w:val="00B75798"/>
    <w:rsid w:val="00B76925"/>
    <w:rsid w:val="00B811CC"/>
    <w:rsid w:val="00B86BB8"/>
    <w:rsid w:val="00B87B17"/>
    <w:rsid w:val="00B924E8"/>
    <w:rsid w:val="00BA0E3B"/>
    <w:rsid w:val="00BA322D"/>
    <w:rsid w:val="00BC5342"/>
    <w:rsid w:val="00BC68DF"/>
    <w:rsid w:val="00BD71EA"/>
    <w:rsid w:val="00BE161A"/>
    <w:rsid w:val="00BE2312"/>
    <w:rsid w:val="00BF1ABD"/>
    <w:rsid w:val="00BF4488"/>
    <w:rsid w:val="00C045AB"/>
    <w:rsid w:val="00C22FCC"/>
    <w:rsid w:val="00C2579F"/>
    <w:rsid w:val="00C31451"/>
    <w:rsid w:val="00C36CE4"/>
    <w:rsid w:val="00C41430"/>
    <w:rsid w:val="00C654E1"/>
    <w:rsid w:val="00C75A42"/>
    <w:rsid w:val="00C83DA1"/>
    <w:rsid w:val="00C87555"/>
    <w:rsid w:val="00C9236D"/>
    <w:rsid w:val="00CB2769"/>
    <w:rsid w:val="00CC19F4"/>
    <w:rsid w:val="00CE0B78"/>
    <w:rsid w:val="00CE1FAD"/>
    <w:rsid w:val="00D10CA2"/>
    <w:rsid w:val="00D112CE"/>
    <w:rsid w:val="00D12B47"/>
    <w:rsid w:val="00D21693"/>
    <w:rsid w:val="00D32B36"/>
    <w:rsid w:val="00D36D7F"/>
    <w:rsid w:val="00D5652E"/>
    <w:rsid w:val="00D65704"/>
    <w:rsid w:val="00D95C47"/>
    <w:rsid w:val="00D96209"/>
    <w:rsid w:val="00D976C8"/>
    <w:rsid w:val="00DB121E"/>
    <w:rsid w:val="00DB6ECE"/>
    <w:rsid w:val="00DC2EFC"/>
    <w:rsid w:val="00DC5752"/>
    <w:rsid w:val="00DC5B67"/>
    <w:rsid w:val="00DD24AD"/>
    <w:rsid w:val="00DE1DE6"/>
    <w:rsid w:val="00DF347E"/>
    <w:rsid w:val="00DF57A6"/>
    <w:rsid w:val="00DF6F31"/>
    <w:rsid w:val="00DF7745"/>
    <w:rsid w:val="00DF78DE"/>
    <w:rsid w:val="00E03D9B"/>
    <w:rsid w:val="00E03ECD"/>
    <w:rsid w:val="00E05DA3"/>
    <w:rsid w:val="00E151CC"/>
    <w:rsid w:val="00E33D7A"/>
    <w:rsid w:val="00E3781F"/>
    <w:rsid w:val="00E41ADF"/>
    <w:rsid w:val="00E5300C"/>
    <w:rsid w:val="00E7542B"/>
    <w:rsid w:val="00E75CEA"/>
    <w:rsid w:val="00E81CD7"/>
    <w:rsid w:val="00EC586F"/>
    <w:rsid w:val="00EC69C9"/>
    <w:rsid w:val="00ED3D32"/>
    <w:rsid w:val="00ED4612"/>
    <w:rsid w:val="00EF1DF7"/>
    <w:rsid w:val="00EF5BCE"/>
    <w:rsid w:val="00F05FB9"/>
    <w:rsid w:val="00F91F17"/>
    <w:rsid w:val="00F92938"/>
    <w:rsid w:val="00FA4381"/>
    <w:rsid w:val="00FB3423"/>
    <w:rsid w:val="00FB359A"/>
    <w:rsid w:val="00FC02FD"/>
    <w:rsid w:val="00FC093A"/>
    <w:rsid w:val="00FC0FCF"/>
    <w:rsid w:val="00FC27F1"/>
    <w:rsid w:val="00FC597A"/>
    <w:rsid w:val="00FD28BC"/>
    <w:rsid w:val="00FD5067"/>
    <w:rsid w:val="00FE6320"/>
    <w:rsid w:val="00FF3C84"/>
    <w:rsid w:val="00FF4D54"/>
    <w:rsid w:val="00FF6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BD7772"/>
  <w15:docId w15:val="{5F1DA838-7726-4D05-854A-809A3271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2B47"/>
    <w:pPr>
      <w:tabs>
        <w:tab w:val="center" w:pos="4320"/>
        <w:tab w:val="right" w:pos="8640"/>
      </w:tabs>
    </w:pPr>
    <w:rPr>
      <w:lang w:val="x-none" w:eastAsia="x-none"/>
    </w:rPr>
  </w:style>
  <w:style w:type="character" w:customStyle="1" w:styleId="HeaderChar">
    <w:name w:val="Header Char"/>
    <w:link w:val="Header"/>
    <w:uiPriority w:val="99"/>
    <w:locked/>
    <w:rsid w:val="006A4C49"/>
    <w:rPr>
      <w:rFonts w:ascii="Arial" w:hAnsi="Arial" w:cs="Times New Roman"/>
      <w:sz w:val="24"/>
      <w:szCs w:val="24"/>
    </w:rPr>
  </w:style>
  <w:style w:type="paragraph" w:styleId="Footer">
    <w:name w:val="footer"/>
    <w:basedOn w:val="Normal"/>
    <w:link w:val="FooterChar"/>
    <w:uiPriority w:val="99"/>
    <w:rsid w:val="00D12B47"/>
    <w:pPr>
      <w:tabs>
        <w:tab w:val="center" w:pos="4320"/>
        <w:tab w:val="right" w:pos="8640"/>
      </w:tabs>
    </w:pPr>
    <w:rPr>
      <w:lang w:val="x-none" w:eastAsia="x-none"/>
    </w:rPr>
  </w:style>
  <w:style w:type="character" w:customStyle="1" w:styleId="FooterChar">
    <w:name w:val="Footer Char"/>
    <w:link w:val="Footer"/>
    <w:uiPriority w:val="99"/>
    <w:locked/>
    <w:rPr>
      <w:rFonts w:ascii="Arial" w:hAnsi="Arial" w:cs="Times New Roman"/>
      <w:sz w:val="24"/>
      <w:szCs w:val="24"/>
    </w:rPr>
  </w:style>
  <w:style w:type="character" w:styleId="Hyperlink">
    <w:name w:val="Hyperlink"/>
    <w:uiPriority w:val="99"/>
    <w:rsid w:val="004B08B3"/>
    <w:rPr>
      <w:rFonts w:cs="Times New Roman"/>
      <w:color w:val="0000FF"/>
      <w:u w:val="single"/>
    </w:rPr>
  </w:style>
  <w:style w:type="character" w:styleId="PageNumber">
    <w:name w:val="page number"/>
    <w:uiPriority w:val="99"/>
    <w:rsid w:val="00343EFA"/>
    <w:rPr>
      <w:rFonts w:cs="Times New Roman"/>
    </w:rPr>
  </w:style>
  <w:style w:type="paragraph" w:styleId="BalloonText">
    <w:name w:val="Balloon Text"/>
    <w:basedOn w:val="Normal"/>
    <w:link w:val="BalloonTextChar"/>
    <w:uiPriority w:val="99"/>
    <w:rsid w:val="00BC5342"/>
    <w:rPr>
      <w:rFonts w:ascii="Tahoma" w:hAnsi="Tahoma"/>
      <w:sz w:val="16"/>
      <w:szCs w:val="16"/>
      <w:lang w:val="x-none" w:eastAsia="x-none"/>
    </w:rPr>
  </w:style>
  <w:style w:type="character" w:customStyle="1" w:styleId="BalloonTextChar">
    <w:name w:val="Balloon Text Char"/>
    <w:link w:val="BalloonText"/>
    <w:uiPriority w:val="99"/>
    <w:locked/>
    <w:rsid w:val="00BC5342"/>
    <w:rPr>
      <w:rFonts w:ascii="Tahoma" w:hAnsi="Tahoma" w:cs="Tahoma"/>
      <w:sz w:val="16"/>
      <w:szCs w:val="16"/>
    </w:rPr>
  </w:style>
  <w:style w:type="paragraph" w:styleId="ListParagraph">
    <w:name w:val="List Paragraph"/>
    <w:basedOn w:val="Normal"/>
    <w:uiPriority w:val="34"/>
    <w:qFormat/>
    <w:rsid w:val="00314CB0"/>
    <w:pPr>
      <w:ind w:left="720"/>
    </w:pPr>
  </w:style>
  <w:style w:type="character" w:customStyle="1" w:styleId="apple-converted-space">
    <w:name w:val="apple-converted-space"/>
    <w:basedOn w:val="DefaultParagraphFont"/>
    <w:rsid w:val="00DF57A6"/>
  </w:style>
  <w:style w:type="paragraph" w:styleId="HTMLPreformatted">
    <w:name w:val="HTML Preformatted"/>
    <w:basedOn w:val="Normal"/>
    <w:link w:val="HTMLPreformattedChar"/>
    <w:uiPriority w:val="99"/>
    <w:unhideWhenUsed/>
    <w:rsid w:val="00DF5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DF57A6"/>
    <w:rPr>
      <w:rFonts w:ascii="Courier New" w:hAnsi="Courier New" w:cs="Courier New"/>
    </w:rPr>
  </w:style>
  <w:style w:type="paragraph" w:styleId="NoSpacing">
    <w:name w:val="No Spacing"/>
    <w:uiPriority w:val="1"/>
    <w:qFormat/>
    <w:rsid w:val="00370B89"/>
    <w:rPr>
      <w:rFonts w:eastAsia="Calibri"/>
      <w:sz w:val="24"/>
      <w:szCs w:val="24"/>
    </w:rPr>
  </w:style>
  <w:style w:type="character" w:customStyle="1" w:styleId="sg1">
    <w:name w:val="sg1"/>
    <w:rsid w:val="00370B89"/>
  </w:style>
  <w:style w:type="character" w:customStyle="1" w:styleId="f11">
    <w:name w:val="f11"/>
    <w:rsid w:val="00370B89"/>
    <w:rPr>
      <w:rFonts w:ascii="Garamond" w:hAnsi="Garamond" w:hint="default"/>
    </w:rPr>
  </w:style>
  <w:style w:type="paragraph" w:styleId="NormalWeb">
    <w:name w:val="Normal (Web)"/>
    <w:basedOn w:val="Normal"/>
    <w:uiPriority w:val="99"/>
    <w:unhideWhenUsed/>
    <w:rsid w:val="00710A94"/>
    <w:pPr>
      <w:spacing w:before="100" w:beforeAutospacing="1" w:after="100" w:afterAutospacing="1"/>
    </w:pPr>
    <w:rPr>
      <w:rFonts w:ascii="Times New Roman" w:hAnsi="Times New Roman"/>
    </w:rPr>
  </w:style>
  <w:style w:type="character" w:styleId="UnresolvedMention">
    <w:name w:val="Unresolved Mention"/>
    <w:uiPriority w:val="99"/>
    <w:semiHidden/>
    <w:unhideWhenUsed/>
    <w:rsid w:val="00710A94"/>
    <w:rPr>
      <w:color w:val="605E5C"/>
      <w:shd w:val="clear" w:color="auto" w:fill="E1DFDD"/>
    </w:rPr>
  </w:style>
  <w:style w:type="character" w:styleId="Emphasis">
    <w:name w:val="Emphasis"/>
    <w:uiPriority w:val="20"/>
    <w:qFormat/>
    <w:rsid w:val="00710A94"/>
    <w:rPr>
      <w:i/>
      <w:iCs/>
    </w:rPr>
  </w:style>
  <w:style w:type="character" w:styleId="Strong">
    <w:name w:val="Strong"/>
    <w:uiPriority w:val="22"/>
    <w:qFormat/>
    <w:rsid w:val="00951D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667192">
      <w:bodyDiv w:val="1"/>
      <w:marLeft w:val="0"/>
      <w:marRight w:val="0"/>
      <w:marTop w:val="0"/>
      <w:marBottom w:val="0"/>
      <w:divBdr>
        <w:top w:val="none" w:sz="0" w:space="0" w:color="auto"/>
        <w:left w:val="none" w:sz="0" w:space="0" w:color="auto"/>
        <w:bottom w:val="none" w:sz="0" w:space="0" w:color="auto"/>
        <w:right w:val="none" w:sz="0" w:space="0" w:color="auto"/>
      </w:divBdr>
    </w:div>
    <w:div w:id="546987112">
      <w:bodyDiv w:val="1"/>
      <w:marLeft w:val="0"/>
      <w:marRight w:val="0"/>
      <w:marTop w:val="0"/>
      <w:marBottom w:val="0"/>
      <w:divBdr>
        <w:top w:val="none" w:sz="0" w:space="0" w:color="auto"/>
        <w:left w:val="none" w:sz="0" w:space="0" w:color="auto"/>
        <w:bottom w:val="none" w:sz="0" w:space="0" w:color="auto"/>
        <w:right w:val="none" w:sz="0" w:space="0" w:color="auto"/>
      </w:divBdr>
      <w:divsChild>
        <w:div w:id="1727877370">
          <w:marLeft w:val="0"/>
          <w:marRight w:val="0"/>
          <w:marTop w:val="0"/>
          <w:marBottom w:val="0"/>
          <w:divBdr>
            <w:top w:val="none" w:sz="0" w:space="0" w:color="auto"/>
            <w:left w:val="none" w:sz="0" w:space="0" w:color="auto"/>
            <w:bottom w:val="none" w:sz="0" w:space="0" w:color="auto"/>
            <w:right w:val="none" w:sz="0" w:space="0" w:color="auto"/>
          </w:divBdr>
          <w:divsChild>
            <w:div w:id="1696926536">
              <w:marLeft w:val="0"/>
              <w:marRight w:val="0"/>
              <w:marTop w:val="0"/>
              <w:marBottom w:val="600"/>
              <w:divBdr>
                <w:top w:val="none" w:sz="0" w:space="0" w:color="auto"/>
                <w:left w:val="none" w:sz="0" w:space="0" w:color="auto"/>
                <w:bottom w:val="none" w:sz="0" w:space="0" w:color="auto"/>
                <w:right w:val="none" w:sz="0" w:space="0" w:color="auto"/>
              </w:divBdr>
            </w:div>
          </w:divsChild>
        </w:div>
        <w:div w:id="1963996531">
          <w:marLeft w:val="0"/>
          <w:marRight w:val="0"/>
          <w:marTop w:val="0"/>
          <w:marBottom w:val="0"/>
          <w:divBdr>
            <w:top w:val="none" w:sz="0" w:space="0" w:color="auto"/>
            <w:left w:val="none" w:sz="0" w:space="0" w:color="auto"/>
            <w:bottom w:val="none" w:sz="0" w:space="0" w:color="auto"/>
            <w:right w:val="none" w:sz="0" w:space="0" w:color="auto"/>
          </w:divBdr>
          <w:divsChild>
            <w:div w:id="83468923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82422894">
      <w:bodyDiv w:val="1"/>
      <w:marLeft w:val="0"/>
      <w:marRight w:val="0"/>
      <w:marTop w:val="0"/>
      <w:marBottom w:val="0"/>
      <w:divBdr>
        <w:top w:val="none" w:sz="0" w:space="0" w:color="auto"/>
        <w:left w:val="none" w:sz="0" w:space="0" w:color="auto"/>
        <w:bottom w:val="none" w:sz="0" w:space="0" w:color="auto"/>
        <w:right w:val="none" w:sz="0" w:space="0" w:color="auto"/>
      </w:divBdr>
    </w:div>
    <w:div w:id="606692161">
      <w:bodyDiv w:val="1"/>
      <w:marLeft w:val="0"/>
      <w:marRight w:val="0"/>
      <w:marTop w:val="0"/>
      <w:marBottom w:val="0"/>
      <w:divBdr>
        <w:top w:val="none" w:sz="0" w:space="0" w:color="auto"/>
        <w:left w:val="none" w:sz="0" w:space="0" w:color="auto"/>
        <w:bottom w:val="none" w:sz="0" w:space="0" w:color="auto"/>
        <w:right w:val="none" w:sz="0" w:space="0" w:color="auto"/>
      </w:divBdr>
    </w:div>
    <w:div w:id="640886235">
      <w:bodyDiv w:val="1"/>
      <w:marLeft w:val="0"/>
      <w:marRight w:val="0"/>
      <w:marTop w:val="0"/>
      <w:marBottom w:val="0"/>
      <w:divBdr>
        <w:top w:val="none" w:sz="0" w:space="0" w:color="auto"/>
        <w:left w:val="none" w:sz="0" w:space="0" w:color="auto"/>
        <w:bottom w:val="none" w:sz="0" w:space="0" w:color="auto"/>
        <w:right w:val="none" w:sz="0" w:space="0" w:color="auto"/>
      </w:divBdr>
    </w:div>
    <w:div w:id="831290644">
      <w:bodyDiv w:val="1"/>
      <w:marLeft w:val="0"/>
      <w:marRight w:val="0"/>
      <w:marTop w:val="0"/>
      <w:marBottom w:val="0"/>
      <w:divBdr>
        <w:top w:val="none" w:sz="0" w:space="0" w:color="auto"/>
        <w:left w:val="none" w:sz="0" w:space="0" w:color="auto"/>
        <w:bottom w:val="none" w:sz="0" w:space="0" w:color="auto"/>
        <w:right w:val="none" w:sz="0" w:space="0" w:color="auto"/>
      </w:divBdr>
    </w:div>
    <w:div w:id="885918424">
      <w:bodyDiv w:val="1"/>
      <w:marLeft w:val="0"/>
      <w:marRight w:val="0"/>
      <w:marTop w:val="0"/>
      <w:marBottom w:val="0"/>
      <w:divBdr>
        <w:top w:val="none" w:sz="0" w:space="0" w:color="auto"/>
        <w:left w:val="none" w:sz="0" w:space="0" w:color="auto"/>
        <w:bottom w:val="none" w:sz="0" w:space="0" w:color="auto"/>
        <w:right w:val="none" w:sz="0" w:space="0" w:color="auto"/>
      </w:divBdr>
    </w:div>
    <w:div w:id="1242787465">
      <w:bodyDiv w:val="1"/>
      <w:marLeft w:val="0"/>
      <w:marRight w:val="0"/>
      <w:marTop w:val="0"/>
      <w:marBottom w:val="0"/>
      <w:divBdr>
        <w:top w:val="none" w:sz="0" w:space="0" w:color="auto"/>
        <w:left w:val="none" w:sz="0" w:space="0" w:color="auto"/>
        <w:bottom w:val="none" w:sz="0" w:space="0" w:color="auto"/>
        <w:right w:val="none" w:sz="0" w:space="0" w:color="auto"/>
      </w:divBdr>
    </w:div>
    <w:div w:id="1345014403">
      <w:bodyDiv w:val="1"/>
      <w:marLeft w:val="0"/>
      <w:marRight w:val="0"/>
      <w:marTop w:val="0"/>
      <w:marBottom w:val="0"/>
      <w:divBdr>
        <w:top w:val="none" w:sz="0" w:space="0" w:color="auto"/>
        <w:left w:val="none" w:sz="0" w:space="0" w:color="auto"/>
        <w:bottom w:val="none" w:sz="0" w:space="0" w:color="auto"/>
        <w:right w:val="none" w:sz="0" w:space="0" w:color="auto"/>
      </w:divBdr>
    </w:div>
    <w:div w:id="1793328927">
      <w:bodyDiv w:val="1"/>
      <w:marLeft w:val="0"/>
      <w:marRight w:val="0"/>
      <w:marTop w:val="0"/>
      <w:marBottom w:val="0"/>
      <w:divBdr>
        <w:top w:val="none" w:sz="0" w:space="0" w:color="auto"/>
        <w:left w:val="none" w:sz="0" w:space="0" w:color="auto"/>
        <w:bottom w:val="none" w:sz="0" w:space="0" w:color="auto"/>
        <w:right w:val="none" w:sz="0" w:space="0" w:color="auto"/>
      </w:divBdr>
      <w:divsChild>
        <w:div w:id="67727822">
          <w:marLeft w:val="446"/>
          <w:marRight w:val="0"/>
          <w:marTop w:val="0"/>
          <w:marBottom w:val="0"/>
          <w:divBdr>
            <w:top w:val="none" w:sz="0" w:space="0" w:color="auto"/>
            <w:left w:val="none" w:sz="0" w:space="0" w:color="auto"/>
            <w:bottom w:val="none" w:sz="0" w:space="0" w:color="auto"/>
            <w:right w:val="none" w:sz="0" w:space="0" w:color="auto"/>
          </w:divBdr>
        </w:div>
        <w:div w:id="685208123">
          <w:marLeft w:val="446"/>
          <w:marRight w:val="0"/>
          <w:marTop w:val="0"/>
          <w:marBottom w:val="0"/>
          <w:divBdr>
            <w:top w:val="none" w:sz="0" w:space="0" w:color="auto"/>
            <w:left w:val="none" w:sz="0" w:space="0" w:color="auto"/>
            <w:bottom w:val="none" w:sz="0" w:space="0" w:color="auto"/>
            <w:right w:val="none" w:sz="0" w:space="0" w:color="auto"/>
          </w:divBdr>
        </w:div>
        <w:div w:id="740105940">
          <w:marLeft w:val="446"/>
          <w:marRight w:val="0"/>
          <w:marTop w:val="0"/>
          <w:marBottom w:val="0"/>
          <w:divBdr>
            <w:top w:val="none" w:sz="0" w:space="0" w:color="auto"/>
            <w:left w:val="none" w:sz="0" w:space="0" w:color="auto"/>
            <w:bottom w:val="none" w:sz="0" w:space="0" w:color="auto"/>
            <w:right w:val="none" w:sz="0" w:space="0" w:color="auto"/>
          </w:divBdr>
        </w:div>
        <w:div w:id="1073309553">
          <w:marLeft w:val="446"/>
          <w:marRight w:val="0"/>
          <w:marTop w:val="0"/>
          <w:marBottom w:val="0"/>
          <w:divBdr>
            <w:top w:val="none" w:sz="0" w:space="0" w:color="auto"/>
            <w:left w:val="none" w:sz="0" w:space="0" w:color="auto"/>
            <w:bottom w:val="none" w:sz="0" w:space="0" w:color="auto"/>
            <w:right w:val="none" w:sz="0" w:space="0" w:color="auto"/>
          </w:divBdr>
        </w:div>
        <w:div w:id="1195581538">
          <w:marLeft w:val="446"/>
          <w:marRight w:val="0"/>
          <w:marTop w:val="0"/>
          <w:marBottom w:val="0"/>
          <w:divBdr>
            <w:top w:val="none" w:sz="0" w:space="0" w:color="auto"/>
            <w:left w:val="none" w:sz="0" w:space="0" w:color="auto"/>
            <w:bottom w:val="none" w:sz="0" w:space="0" w:color="auto"/>
            <w:right w:val="none" w:sz="0" w:space="0" w:color="auto"/>
          </w:divBdr>
        </w:div>
        <w:div w:id="1299217972">
          <w:marLeft w:val="446"/>
          <w:marRight w:val="0"/>
          <w:marTop w:val="0"/>
          <w:marBottom w:val="0"/>
          <w:divBdr>
            <w:top w:val="none" w:sz="0" w:space="0" w:color="auto"/>
            <w:left w:val="none" w:sz="0" w:space="0" w:color="auto"/>
            <w:bottom w:val="none" w:sz="0" w:space="0" w:color="auto"/>
            <w:right w:val="none" w:sz="0" w:space="0" w:color="auto"/>
          </w:divBdr>
        </w:div>
        <w:div w:id="1396394534">
          <w:marLeft w:val="446"/>
          <w:marRight w:val="0"/>
          <w:marTop w:val="0"/>
          <w:marBottom w:val="0"/>
          <w:divBdr>
            <w:top w:val="none" w:sz="0" w:space="0" w:color="auto"/>
            <w:left w:val="none" w:sz="0" w:space="0" w:color="auto"/>
            <w:bottom w:val="none" w:sz="0" w:space="0" w:color="auto"/>
            <w:right w:val="none" w:sz="0" w:space="0" w:color="auto"/>
          </w:divBdr>
        </w:div>
        <w:div w:id="2138643147">
          <w:marLeft w:val="446"/>
          <w:marRight w:val="0"/>
          <w:marTop w:val="0"/>
          <w:marBottom w:val="0"/>
          <w:divBdr>
            <w:top w:val="none" w:sz="0" w:space="0" w:color="auto"/>
            <w:left w:val="none" w:sz="0" w:space="0" w:color="auto"/>
            <w:bottom w:val="none" w:sz="0" w:space="0" w:color="auto"/>
            <w:right w:val="none" w:sz="0" w:space="0" w:color="auto"/>
          </w:divBdr>
        </w:div>
      </w:divsChild>
    </w:div>
    <w:div w:id="1859660453">
      <w:marLeft w:val="0"/>
      <w:marRight w:val="0"/>
      <w:marTop w:val="0"/>
      <w:marBottom w:val="0"/>
      <w:divBdr>
        <w:top w:val="none" w:sz="0" w:space="0" w:color="auto"/>
        <w:left w:val="none" w:sz="0" w:space="0" w:color="auto"/>
        <w:bottom w:val="none" w:sz="0" w:space="0" w:color="auto"/>
        <w:right w:val="none" w:sz="0" w:space="0" w:color="auto"/>
      </w:divBdr>
    </w:div>
    <w:div w:id="1859660454">
      <w:marLeft w:val="0"/>
      <w:marRight w:val="0"/>
      <w:marTop w:val="0"/>
      <w:marBottom w:val="0"/>
      <w:divBdr>
        <w:top w:val="none" w:sz="0" w:space="0" w:color="auto"/>
        <w:left w:val="none" w:sz="0" w:space="0" w:color="auto"/>
        <w:bottom w:val="none" w:sz="0" w:space="0" w:color="auto"/>
        <w:right w:val="none" w:sz="0" w:space="0" w:color="auto"/>
      </w:divBdr>
    </w:div>
    <w:div w:id="1859660455">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A0531-ED89-4B85-8343-15EF5E73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4106</Words>
  <Characters>23406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27458</CharactersWithSpaces>
  <SharedDoc>false</SharedDoc>
  <HLinks>
    <vt:vector size="78" baseType="variant">
      <vt:variant>
        <vt:i4>4587536</vt:i4>
      </vt:variant>
      <vt:variant>
        <vt:i4>36</vt:i4>
      </vt:variant>
      <vt:variant>
        <vt:i4>0</vt:i4>
      </vt:variant>
      <vt:variant>
        <vt:i4>5</vt:i4>
      </vt:variant>
      <vt:variant>
        <vt:lpwstr>https://atlantomed.eu/en/disorders/vagus-nerve-disorders</vt:lpwstr>
      </vt:variant>
      <vt:variant>
        <vt:lpwstr/>
      </vt:variant>
      <vt:variant>
        <vt:i4>6881392</vt:i4>
      </vt:variant>
      <vt:variant>
        <vt:i4>33</vt:i4>
      </vt:variant>
      <vt:variant>
        <vt:i4>0</vt:i4>
      </vt:variant>
      <vt:variant>
        <vt:i4>5</vt:i4>
      </vt:variant>
      <vt:variant>
        <vt:lpwstr>http://pubs.rsna.org/doi/full/10.1148/rg.2016150032</vt:lpwstr>
      </vt:variant>
      <vt:variant>
        <vt:lpwstr/>
      </vt:variant>
      <vt:variant>
        <vt:i4>6291564</vt:i4>
      </vt:variant>
      <vt:variant>
        <vt:i4>30</vt:i4>
      </vt:variant>
      <vt:variant>
        <vt:i4>0</vt:i4>
      </vt:variant>
      <vt:variant>
        <vt:i4>5</vt:i4>
      </vt:variant>
      <vt:variant>
        <vt:lpwstr>javascript:void(0);</vt:lpwstr>
      </vt:variant>
      <vt:variant>
        <vt:lpwstr/>
      </vt:variant>
      <vt:variant>
        <vt:i4>6291564</vt:i4>
      </vt:variant>
      <vt:variant>
        <vt:i4>27</vt:i4>
      </vt:variant>
      <vt:variant>
        <vt:i4>0</vt:i4>
      </vt:variant>
      <vt:variant>
        <vt:i4>5</vt:i4>
      </vt:variant>
      <vt:variant>
        <vt:lpwstr>javascript:void(0);</vt:lpwstr>
      </vt:variant>
      <vt:variant>
        <vt:lpwstr/>
      </vt:variant>
      <vt:variant>
        <vt:i4>6291564</vt:i4>
      </vt:variant>
      <vt:variant>
        <vt:i4>24</vt:i4>
      </vt:variant>
      <vt:variant>
        <vt:i4>0</vt:i4>
      </vt:variant>
      <vt:variant>
        <vt:i4>5</vt:i4>
      </vt:variant>
      <vt:variant>
        <vt:lpwstr>javascript:void(0);</vt:lpwstr>
      </vt:variant>
      <vt:variant>
        <vt:lpwstr/>
      </vt:variant>
      <vt:variant>
        <vt:i4>6291564</vt:i4>
      </vt:variant>
      <vt:variant>
        <vt:i4>21</vt:i4>
      </vt:variant>
      <vt:variant>
        <vt:i4>0</vt:i4>
      </vt:variant>
      <vt:variant>
        <vt:i4>5</vt:i4>
      </vt:variant>
      <vt:variant>
        <vt:lpwstr>javascript:void(0);</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6291564</vt:i4>
      </vt:variant>
      <vt:variant>
        <vt:i4>12</vt:i4>
      </vt:variant>
      <vt:variant>
        <vt:i4>0</vt:i4>
      </vt:variant>
      <vt:variant>
        <vt:i4>5</vt:i4>
      </vt:variant>
      <vt:variant>
        <vt:lpwstr>javascript:void(0);</vt:lpwstr>
      </vt:variant>
      <vt:variant>
        <vt:lpwstr/>
      </vt:variant>
      <vt:variant>
        <vt:i4>6291564</vt:i4>
      </vt:variant>
      <vt:variant>
        <vt:i4>9</vt:i4>
      </vt:variant>
      <vt:variant>
        <vt:i4>0</vt:i4>
      </vt:variant>
      <vt:variant>
        <vt:i4>5</vt:i4>
      </vt:variant>
      <vt:variant>
        <vt:lpwstr>javascript:void(0);</vt:lpwstr>
      </vt:variant>
      <vt:variant>
        <vt:lpwstr/>
      </vt:variant>
      <vt:variant>
        <vt:i4>4587584</vt:i4>
      </vt:variant>
      <vt:variant>
        <vt:i4>6</vt:i4>
      </vt:variant>
      <vt:variant>
        <vt:i4>0</vt:i4>
      </vt:variant>
      <vt:variant>
        <vt:i4>5</vt:i4>
      </vt:variant>
      <vt:variant>
        <vt:lpwstr>https://josr-online.biomedcentral.com/articles/10.1186/s13018-021-02677-y</vt:lpwstr>
      </vt:variant>
      <vt:variant>
        <vt:lpwstr/>
      </vt:variant>
      <vt:variant>
        <vt:i4>1835072</vt:i4>
      </vt:variant>
      <vt:variant>
        <vt:i4>3</vt:i4>
      </vt:variant>
      <vt:variant>
        <vt:i4>0</vt:i4>
      </vt:variant>
      <vt:variant>
        <vt:i4>5</vt:i4>
      </vt:variant>
      <vt:variant>
        <vt:lpwstr>https://www.ncbi.nlm.nih.gov/pmc/articles/PMC8035576/</vt:lpwstr>
      </vt:variant>
      <vt:variant>
        <vt:lpwstr/>
      </vt:variant>
      <vt:variant>
        <vt:i4>1835072</vt:i4>
      </vt:variant>
      <vt:variant>
        <vt:i4>0</vt:i4>
      </vt:variant>
      <vt:variant>
        <vt:i4>0</vt:i4>
      </vt:variant>
      <vt:variant>
        <vt:i4>5</vt:i4>
      </vt:variant>
      <vt:variant>
        <vt:lpwstr>https://www.ncbi.nlm.nih.gov/pmc/articles/PMC8035576/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Reeves</dc:creator>
  <cp:keywords/>
  <dc:description/>
  <cp:lastModifiedBy>david harshfield</cp:lastModifiedBy>
  <cp:revision>2</cp:revision>
  <dcterms:created xsi:type="dcterms:W3CDTF">2022-08-09T20:24:00Z</dcterms:created>
  <dcterms:modified xsi:type="dcterms:W3CDTF">2022-08-09T20:24:00Z</dcterms:modified>
</cp:coreProperties>
</file>